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C2E" w:rsidRDefault="00311C2E">
      <w:pPr>
        <w:rPr>
          <w:rFonts w:ascii="Times New Roman" w:hAnsi="Times New Roman" w:cs="Times New Roman"/>
          <w:sz w:val="28"/>
          <w:szCs w:val="28"/>
        </w:rPr>
      </w:pPr>
      <w:r>
        <w:rPr>
          <w:rFonts w:ascii="Times New Roman" w:hAnsi="Times New Roman" w:cs="Times New Roman"/>
          <w:sz w:val="28"/>
          <w:szCs w:val="28"/>
        </w:rPr>
        <w:t xml:space="preserve"> </w:t>
      </w:r>
    </w:p>
    <w:tbl>
      <w:tblPr>
        <w:tblpPr w:leftFromText="180" w:rightFromText="180" w:vertAnchor="text" w:tblpXSpec="center" w:tblpY="1"/>
        <w:tblOverlap w:val="never"/>
        <w:tblW w:w="0" w:type="auto"/>
        <w:tblLayout w:type="fixed"/>
        <w:tblLook w:val="0000"/>
      </w:tblPr>
      <w:tblGrid>
        <w:gridCol w:w="6946"/>
      </w:tblGrid>
      <w:tr w:rsidR="00311C2E" w:rsidRPr="00AE1078">
        <w:tc>
          <w:tcPr>
            <w:tcW w:w="6946" w:type="dxa"/>
            <w:tcBorders>
              <w:bottom w:val="single" w:sz="4" w:space="0" w:color="000000"/>
            </w:tcBorders>
          </w:tcPr>
          <w:p w:rsidR="00311C2E" w:rsidRPr="00997621" w:rsidRDefault="00311C2E" w:rsidP="001E06C9">
            <w:pPr>
              <w:pStyle w:val="16"/>
              <w:jc w:val="center"/>
              <w:rPr>
                <w:b/>
                <w:bCs/>
                <w:sz w:val="28"/>
                <w:szCs w:val="28"/>
              </w:rPr>
            </w:pPr>
            <w:r w:rsidRPr="00997621">
              <w:rPr>
                <w:b/>
                <w:bCs/>
                <w:sz w:val="28"/>
                <w:szCs w:val="28"/>
              </w:rPr>
              <w:t>Волгоградская область</w:t>
            </w:r>
          </w:p>
        </w:tc>
      </w:tr>
      <w:tr w:rsidR="00311C2E" w:rsidRPr="00AE1078">
        <w:tc>
          <w:tcPr>
            <w:tcW w:w="6946" w:type="dxa"/>
          </w:tcPr>
          <w:p w:rsidR="00311C2E" w:rsidRPr="00997621" w:rsidRDefault="00311C2E" w:rsidP="001E06C9">
            <w:pPr>
              <w:pStyle w:val="16"/>
              <w:jc w:val="center"/>
              <w:rPr>
                <w:vertAlign w:val="superscript"/>
              </w:rPr>
            </w:pPr>
            <w:r w:rsidRPr="00997621">
              <w:rPr>
                <w:vertAlign w:val="superscript"/>
              </w:rPr>
              <w:t>наименование субъекта Российской Федерации</w:t>
            </w:r>
          </w:p>
        </w:tc>
      </w:tr>
      <w:tr w:rsidR="00311C2E" w:rsidRPr="00AE1078">
        <w:tc>
          <w:tcPr>
            <w:tcW w:w="6946" w:type="dxa"/>
            <w:tcBorders>
              <w:bottom w:val="single" w:sz="4" w:space="0" w:color="000000"/>
            </w:tcBorders>
          </w:tcPr>
          <w:p w:rsidR="00311C2E" w:rsidRPr="00997621" w:rsidRDefault="00311C2E" w:rsidP="001E06C9">
            <w:pPr>
              <w:pStyle w:val="16"/>
              <w:jc w:val="center"/>
              <w:rPr>
                <w:b/>
                <w:bCs/>
                <w:sz w:val="28"/>
                <w:szCs w:val="28"/>
              </w:rPr>
            </w:pPr>
            <w:r>
              <w:rPr>
                <w:b/>
                <w:bCs/>
                <w:sz w:val="28"/>
                <w:szCs w:val="28"/>
              </w:rPr>
              <w:t xml:space="preserve">Торгунское </w:t>
            </w:r>
            <w:r w:rsidRPr="00997621">
              <w:rPr>
                <w:b/>
                <w:bCs/>
                <w:sz w:val="28"/>
                <w:szCs w:val="28"/>
              </w:rPr>
              <w:t>сельское поселение</w:t>
            </w:r>
          </w:p>
        </w:tc>
      </w:tr>
      <w:tr w:rsidR="00311C2E" w:rsidRPr="00AE1078">
        <w:tc>
          <w:tcPr>
            <w:tcW w:w="6946" w:type="dxa"/>
          </w:tcPr>
          <w:p w:rsidR="00311C2E" w:rsidRPr="00997621" w:rsidRDefault="00311C2E" w:rsidP="001E06C9">
            <w:pPr>
              <w:pStyle w:val="16"/>
              <w:jc w:val="center"/>
              <w:rPr>
                <w:vertAlign w:val="superscript"/>
              </w:rPr>
            </w:pPr>
            <w:r w:rsidRPr="00997621">
              <w:rPr>
                <w:vertAlign w:val="superscript"/>
              </w:rPr>
              <w:t>наименование муниципального образования  (МО)</w:t>
            </w:r>
          </w:p>
        </w:tc>
      </w:tr>
      <w:tr w:rsidR="00311C2E" w:rsidRPr="00AE1078">
        <w:tc>
          <w:tcPr>
            <w:tcW w:w="6946" w:type="dxa"/>
            <w:tcBorders>
              <w:bottom w:val="single" w:sz="4" w:space="0" w:color="000000"/>
            </w:tcBorders>
          </w:tcPr>
          <w:p w:rsidR="00311C2E" w:rsidRPr="00997621" w:rsidRDefault="00311C2E" w:rsidP="001E06C9">
            <w:pPr>
              <w:pStyle w:val="16"/>
              <w:jc w:val="center"/>
              <w:rPr>
                <w:b/>
                <w:bCs/>
                <w:sz w:val="28"/>
                <w:szCs w:val="28"/>
              </w:rPr>
            </w:pPr>
            <w:r>
              <w:rPr>
                <w:b/>
                <w:bCs/>
                <w:sz w:val="28"/>
                <w:szCs w:val="28"/>
              </w:rPr>
              <w:t>Торгунская</w:t>
            </w:r>
            <w:r w:rsidRPr="00997621">
              <w:rPr>
                <w:b/>
                <w:bCs/>
                <w:sz w:val="28"/>
                <w:szCs w:val="28"/>
              </w:rPr>
              <w:t xml:space="preserve"> сельская Дума</w:t>
            </w:r>
          </w:p>
        </w:tc>
      </w:tr>
      <w:tr w:rsidR="00311C2E" w:rsidRPr="00AE1078">
        <w:tc>
          <w:tcPr>
            <w:tcW w:w="6946" w:type="dxa"/>
          </w:tcPr>
          <w:p w:rsidR="00311C2E" w:rsidRPr="00997621" w:rsidRDefault="00311C2E" w:rsidP="001E06C9">
            <w:pPr>
              <w:pStyle w:val="16"/>
              <w:jc w:val="center"/>
              <w:rPr>
                <w:vertAlign w:val="superscript"/>
              </w:rPr>
            </w:pPr>
            <w:r w:rsidRPr="00997621">
              <w:rPr>
                <w:vertAlign w:val="superscript"/>
              </w:rPr>
              <w:t>наименование представительного органа МО</w:t>
            </w:r>
          </w:p>
        </w:tc>
      </w:tr>
    </w:tbl>
    <w:p w:rsidR="00311C2E" w:rsidRDefault="00311C2E" w:rsidP="00C343E7">
      <w:pPr>
        <w:pStyle w:val="16"/>
        <w:jc w:val="both"/>
      </w:pPr>
    </w:p>
    <w:p w:rsidR="00311C2E" w:rsidRDefault="00311C2E" w:rsidP="00C343E7">
      <w:pPr>
        <w:pStyle w:val="16"/>
        <w:jc w:val="both"/>
      </w:pPr>
    </w:p>
    <w:p w:rsidR="00311C2E" w:rsidRPr="00642B49" w:rsidRDefault="00311C2E" w:rsidP="00C343E7">
      <w:pPr>
        <w:pStyle w:val="16"/>
        <w:jc w:val="both"/>
        <w:rPr>
          <w:sz w:val="28"/>
          <w:szCs w:val="28"/>
        </w:rPr>
      </w:pPr>
    </w:p>
    <w:p w:rsidR="00311C2E" w:rsidRDefault="00311C2E" w:rsidP="00C343E7">
      <w:pPr>
        <w:pStyle w:val="16"/>
        <w:jc w:val="both"/>
      </w:pPr>
    </w:p>
    <w:p w:rsidR="00311C2E" w:rsidRDefault="00311C2E" w:rsidP="00C343E7">
      <w:pPr>
        <w:pStyle w:val="16"/>
        <w:jc w:val="both"/>
      </w:pPr>
    </w:p>
    <w:p w:rsidR="00311C2E" w:rsidRPr="00AE1078" w:rsidRDefault="00311C2E" w:rsidP="00C343E7">
      <w:pPr>
        <w:pStyle w:val="16"/>
        <w:jc w:val="both"/>
      </w:pPr>
      <w:r>
        <w:br w:type="textWrapping" w:clear="all"/>
        <w:t xml:space="preserve">  </w:t>
      </w:r>
    </w:p>
    <w:p w:rsidR="00311C2E" w:rsidRPr="00F87B75" w:rsidRDefault="00311C2E" w:rsidP="00C343E7">
      <w:pPr>
        <w:pStyle w:val="16"/>
        <w:jc w:val="both"/>
        <w:rPr>
          <w:b/>
          <w:bCs/>
        </w:rPr>
      </w:pPr>
      <w:r>
        <w:rPr>
          <w:b/>
          <w:bCs/>
        </w:rPr>
        <w:t xml:space="preserve">                                                                 </w:t>
      </w:r>
      <w:r w:rsidRPr="00AE1078">
        <w:rPr>
          <w:b/>
          <w:bCs/>
        </w:rPr>
        <w:t>РЕШЕНИЕ</w:t>
      </w:r>
    </w:p>
    <w:p w:rsidR="00311C2E" w:rsidRDefault="00311C2E" w:rsidP="00C343E7"/>
    <w:tbl>
      <w:tblPr>
        <w:tblW w:w="0" w:type="auto"/>
        <w:tblInd w:w="-106" w:type="dxa"/>
        <w:tblLayout w:type="fixed"/>
        <w:tblLook w:val="0000"/>
      </w:tblPr>
      <w:tblGrid>
        <w:gridCol w:w="4926"/>
        <w:gridCol w:w="4927"/>
      </w:tblGrid>
      <w:tr w:rsidR="00311C2E" w:rsidRPr="00F87B75">
        <w:tc>
          <w:tcPr>
            <w:tcW w:w="4926" w:type="dxa"/>
          </w:tcPr>
          <w:p w:rsidR="00311C2E" w:rsidRPr="00F87B75" w:rsidRDefault="00311C2E" w:rsidP="00113B6F">
            <w:pPr>
              <w:snapToGrid w:val="0"/>
              <w:rPr>
                <w:rFonts w:ascii="Times New Roman" w:hAnsi="Times New Roman" w:cs="Times New Roman"/>
                <w:b/>
                <w:bCs/>
                <w:sz w:val="28"/>
                <w:szCs w:val="28"/>
              </w:rPr>
            </w:pPr>
            <w:r w:rsidRPr="00F87B75">
              <w:rPr>
                <w:rFonts w:ascii="Times New Roman" w:hAnsi="Times New Roman" w:cs="Times New Roman"/>
                <w:b/>
                <w:bCs/>
                <w:sz w:val="28"/>
                <w:szCs w:val="28"/>
              </w:rPr>
              <w:t>«</w:t>
            </w:r>
            <w:r>
              <w:rPr>
                <w:rFonts w:ascii="Times New Roman" w:hAnsi="Times New Roman" w:cs="Times New Roman"/>
                <w:b/>
                <w:bCs/>
                <w:sz w:val="28"/>
                <w:szCs w:val="28"/>
              </w:rPr>
              <w:t xml:space="preserve">14 </w:t>
            </w:r>
            <w:r w:rsidRPr="00F87B75">
              <w:rPr>
                <w:rFonts w:ascii="Times New Roman" w:hAnsi="Times New Roman" w:cs="Times New Roman"/>
                <w:b/>
                <w:bCs/>
                <w:sz w:val="28"/>
                <w:szCs w:val="28"/>
              </w:rPr>
              <w:t xml:space="preserve">» </w:t>
            </w:r>
            <w:r>
              <w:rPr>
                <w:rFonts w:ascii="Times New Roman" w:hAnsi="Times New Roman" w:cs="Times New Roman"/>
                <w:b/>
                <w:bCs/>
                <w:sz w:val="28"/>
                <w:szCs w:val="28"/>
              </w:rPr>
              <w:t>июня</w:t>
            </w:r>
            <w:r w:rsidRPr="00F87B75">
              <w:rPr>
                <w:rFonts w:ascii="Times New Roman" w:hAnsi="Times New Roman" w:cs="Times New Roman"/>
                <w:b/>
                <w:bCs/>
                <w:sz w:val="28"/>
                <w:szCs w:val="28"/>
              </w:rPr>
              <w:t xml:space="preserve"> 2016 г.</w:t>
            </w:r>
          </w:p>
        </w:tc>
        <w:tc>
          <w:tcPr>
            <w:tcW w:w="4927" w:type="dxa"/>
          </w:tcPr>
          <w:p w:rsidR="00311C2E" w:rsidRPr="00F87B75" w:rsidRDefault="00311C2E" w:rsidP="003A5A8A">
            <w:pPr>
              <w:snapToGrid w:val="0"/>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F87B75">
              <w:rPr>
                <w:rFonts w:ascii="Times New Roman" w:hAnsi="Times New Roman" w:cs="Times New Roman"/>
                <w:b/>
                <w:bCs/>
                <w:sz w:val="28"/>
                <w:szCs w:val="28"/>
              </w:rPr>
              <w:t>№ </w:t>
            </w:r>
            <w:r>
              <w:rPr>
                <w:rFonts w:ascii="Times New Roman" w:hAnsi="Times New Roman" w:cs="Times New Roman"/>
                <w:b/>
                <w:bCs/>
                <w:sz w:val="28"/>
                <w:szCs w:val="28"/>
              </w:rPr>
              <w:t xml:space="preserve">9/20  </w:t>
            </w:r>
          </w:p>
        </w:tc>
      </w:tr>
    </w:tbl>
    <w:p w:rsidR="00311C2E" w:rsidRDefault="00311C2E">
      <w:pPr>
        <w:spacing w:after="0" w:line="100" w:lineRule="atLeast"/>
        <w:jc w:val="both"/>
        <w:rPr>
          <w:rFonts w:ascii="Times New Roman" w:hAnsi="Times New Roman" w:cs="Times New Roman"/>
          <w:b/>
          <w:bCs/>
          <w:sz w:val="26"/>
          <w:szCs w:val="26"/>
        </w:rPr>
      </w:pPr>
    </w:p>
    <w:p w:rsidR="00311C2E" w:rsidRDefault="00311C2E">
      <w:pPr>
        <w:spacing w:after="0" w:line="100" w:lineRule="atLeast"/>
        <w:ind w:firstLine="720"/>
        <w:jc w:val="both"/>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b/>
          <w:bCs/>
          <w:sz w:val="28"/>
          <w:szCs w:val="28"/>
        </w:rPr>
        <w:t>Об утверждении порядка размещения нестационарных торговых объектов на территории Торгунского сельского поселения</w:t>
      </w:r>
    </w:p>
    <w:p w:rsidR="00311C2E" w:rsidRDefault="00311C2E">
      <w:pPr>
        <w:autoSpaceDE w:val="0"/>
        <w:spacing w:after="0" w:line="200" w:lineRule="atLeast"/>
        <w:ind w:firstLine="540"/>
        <w:jc w:val="both"/>
        <w:rPr>
          <w:rFonts w:ascii="Times New Roman" w:hAnsi="Times New Roman" w:cs="Times New Roman"/>
          <w:sz w:val="28"/>
          <w:szCs w:val="28"/>
        </w:rPr>
      </w:pPr>
    </w:p>
    <w:p w:rsidR="00311C2E" w:rsidRDefault="00311C2E">
      <w:pPr>
        <w:autoSpaceDE w:val="0"/>
        <w:spacing w:after="0" w:line="200" w:lineRule="atLeast"/>
        <w:ind w:firstLine="540"/>
        <w:jc w:val="both"/>
        <w:rPr>
          <w:rFonts w:ascii="Times New Roman" w:hAnsi="Times New Roman" w:cs="Times New Roman"/>
          <w:sz w:val="28"/>
          <w:szCs w:val="28"/>
        </w:rPr>
      </w:pPr>
    </w:p>
    <w:p w:rsidR="00311C2E" w:rsidRDefault="00311C2E" w:rsidP="001E06C9">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28.12.2009 № 381-ФЗ "Об основах государственного регулирования торговой деятельности в Российской Федерации", Федеральным законом от 06.10.2003 № 131-ФЗ "Об общих принципах организации местного самоуправления в Российской Федерации", Законом Волгоградской области от 27.10.2015 № 182-ОД "О торговой деятельности в Волгоградской области", Уставом Торгунского сельского поселения Старополтавского муниципального района Волгоградской области,  Торгунская сельская Дума</w:t>
      </w:r>
    </w:p>
    <w:p w:rsidR="00311C2E" w:rsidRDefault="00311C2E">
      <w:pPr>
        <w:autoSpaceDE w:val="0"/>
        <w:spacing w:line="200" w:lineRule="atLeast"/>
        <w:jc w:val="both"/>
        <w:rPr>
          <w:rFonts w:ascii="Times New Roman" w:hAnsi="Times New Roman" w:cs="Times New Roman"/>
          <w:sz w:val="28"/>
          <w:szCs w:val="28"/>
        </w:rPr>
      </w:pPr>
      <w:r>
        <w:rPr>
          <w:rFonts w:ascii="Times New Roman" w:hAnsi="Times New Roman" w:cs="Times New Roman"/>
          <w:sz w:val="28"/>
          <w:szCs w:val="28"/>
        </w:rPr>
        <w:t>решила:</w:t>
      </w:r>
    </w:p>
    <w:p w:rsidR="00311C2E" w:rsidRDefault="00311C2E">
      <w:pPr>
        <w:tabs>
          <w:tab w:val="left" w:pos="567"/>
        </w:tabs>
        <w:autoSpaceDE w:val="0"/>
        <w:spacing w:line="200" w:lineRule="atLeast"/>
        <w:jc w:val="both"/>
        <w:rPr>
          <w:rFonts w:ascii="Times New Roman" w:hAnsi="Times New Roman" w:cs="Times New Roman"/>
          <w:sz w:val="28"/>
          <w:szCs w:val="28"/>
        </w:rPr>
      </w:pPr>
      <w:r>
        <w:rPr>
          <w:rFonts w:ascii="Times New Roman" w:hAnsi="Times New Roman" w:cs="Times New Roman"/>
          <w:sz w:val="28"/>
          <w:szCs w:val="28"/>
        </w:rPr>
        <w:t xml:space="preserve">        1. Утвердить прилагаемый Порядок размещения нестационарных торговых объектов на территории Торгунского сельского поселения Старополтавского муниципального района Волгоградской области.</w:t>
      </w:r>
    </w:p>
    <w:p w:rsidR="00311C2E" w:rsidRDefault="00311C2E">
      <w:pPr>
        <w:autoSpaceDE w:val="0"/>
        <w:spacing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 Настоящее решение вступает в силу со дня его официального обнародования</w:t>
      </w:r>
    </w:p>
    <w:p w:rsidR="00311C2E" w:rsidRDefault="00311C2E">
      <w:pPr>
        <w:spacing w:after="0" w:line="100" w:lineRule="atLeast"/>
        <w:ind w:firstLine="720"/>
        <w:jc w:val="both"/>
        <w:rPr>
          <w:rFonts w:ascii="Times New Roman" w:hAnsi="Times New Roman" w:cs="Times New Roman"/>
          <w:sz w:val="28"/>
          <w:szCs w:val="28"/>
        </w:rPr>
      </w:pPr>
    </w:p>
    <w:p w:rsidR="00311C2E" w:rsidRDefault="00311C2E">
      <w:pPr>
        <w:spacing w:after="0" w:line="100" w:lineRule="atLeast"/>
        <w:ind w:firstLine="720"/>
        <w:jc w:val="both"/>
        <w:rPr>
          <w:rFonts w:ascii="Times New Roman" w:hAnsi="Times New Roman" w:cs="Times New Roman"/>
          <w:sz w:val="28"/>
          <w:szCs w:val="28"/>
        </w:rPr>
      </w:pPr>
    </w:p>
    <w:p w:rsidR="00311C2E" w:rsidRDefault="00311C2E">
      <w:pPr>
        <w:tabs>
          <w:tab w:val="left" w:pos="854"/>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Глава Торгунского</w:t>
      </w:r>
    </w:p>
    <w:p w:rsidR="00311C2E" w:rsidRDefault="00311C2E" w:rsidP="00C343E7">
      <w:pPr>
        <w:tabs>
          <w:tab w:val="left" w:pos="854"/>
        </w:tabs>
        <w:spacing w:after="0" w:line="100" w:lineRule="atLeast"/>
        <w:jc w:val="both"/>
        <w:rPr>
          <w:rFonts w:ascii="Times New Roman" w:hAnsi="Times New Roman" w:cs="Times New Roman"/>
          <w:sz w:val="28"/>
          <w:szCs w:val="28"/>
        </w:rPr>
      </w:pPr>
      <w:r>
        <w:rPr>
          <w:rFonts w:ascii="Times New Roman" w:hAnsi="Times New Roman" w:cs="Times New Roman"/>
          <w:sz w:val="28"/>
          <w:szCs w:val="28"/>
        </w:rPr>
        <w:t>сельского поселения                                           И.Б.Шавленов</w:t>
      </w:r>
    </w:p>
    <w:p w:rsidR="00311C2E" w:rsidRDefault="00311C2E" w:rsidP="00C343E7">
      <w:pPr>
        <w:tabs>
          <w:tab w:val="left" w:pos="854"/>
        </w:tabs>
        <w:spacing w:after="0" w:line="100" w:lineRule="atLeast"/>
        <w:jc w:val="both"/>
        <w:rPr>
          <w:rFonts w:ascii="Times New Roman" w:hAnsi="Times New Roman" w:cs="Times New Roman"/>
          <w:sz w:val="28"/>
          <w:szCs w:val="28"/>
        </w:rPr>
      </w:pPr>
    </w:p>
    <w:p w:rsidR="00311C2E" w:rsidRDefault="00311C2E">
      <w:pPr>
        <w:spacing w:after="0" w:line="200" w:lineRule="atLeast"/>
        <w:rPr>
          <w:rFonts w:ascii="Times New Roman" w:hAnsi="Times New Roman" w:cs="Times New Roman"/>
          <w:sz w:val="28"/>
          <w:szCs w:val="28"/>
        </w:rPr>
      </w:pPr>
    </w:p>
    <w:p w:rsidR="00311C2E" w:rsidRDefault="00311C2E">
      <w:pPr>
        <w:spacing w:after="0" w:line="200" w:lineRule="atLeas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r>
        <w:rPr>
          <w:rFonts w:ascii="Times New Roman" w:hAnsi="Times New Roman" w:cs="Times New Roman"/>
          <w:sz w:val="28"/>
          <w:szCs w:val="28"/>
        </w:rPr>
        <w:t>Утвержден</w:t>
      </w:r>
    </w:p>
    <w:p w:rsidR="00311C2E" w:rsidRDefault="00311C2E" w:rsidP="00E65AF4">
      <w:pPr>
        <w:autoSpaceDE w:val="0"/>
        <w:spacing w:after="0" w:line="200" w:lineRule="atLeast"/>
        <w:jc w:val="right"/>
        <w:rPr>
          <w:rFonts w:ascii="Times New Roman" w:hAnsi="Times New Roman" w:cs="Times New Roman"/>
          <w:sz w:val="28"/>
          <w:szCs w:val="28"/>
        </w:rPr>
      </w:pPr>
      <w:r>
        <w:rPr>
          <w:rFonts w:ascii="Times New Roman" w:hAnsi="Times New Roman" w:cs="Times New Roman"/>
          <w:sz w:val="28"/>
          <w:szCs w:val="28"/>
        </w:rPr>
        <w:t xml:space="preserve">решением Торгунской </w:t>
      </w:r>
    </w:p>
    <w:p w:rsidR="00311C2E" w:rsidRDefault="00311C2E" w:rsidP="00E65AF4">
      <w:pPr>
        <w:autoSpaceDE w:val="0"/>
        <w:spacing w:after="0" w:line="200" w:lineRule="atLeast"/>
        <w:jc w:val="right"/>
        <w:rPr>
          <w:rFonts w:ascii="Times New Roman" w:hAnsi="Times New Roman" w:cs="Times New Roman"/>
          <w:sz w:val="28"/>
          <w:szCs w:val="28"/>
        </w:rPr>
      </w:pPr>
      <w:r>
        <w:rPr>
          <w:rFonts w:ascii="Times New Roman" w:hAnsi="Times New Roman" w:cs="Times New Roman"/>
          <w:sz w:val="28"/>
          <w:szCs w:val="28"/>
        </w:rPr>
        <w:t>сельской думы</w:t>
      </w:r>
    </w:p>
    <w:p w:rsidR="00311C2E" w:rsidRDefault="00311C2E">
      <w:pPr>
        <w:autoSpaceDE w:val="0"/>
        <w:spacing w:line="200" w:lineRule="atLeast"/>
        <w:jc w:val="right"/>
        <w:rPr>
          <w:rFonts w:ascii="Times New Roman" w:hAnsi="Times New Roman" w:cs="Times New Roman"/>
          <w:sz w:val="28"/>
          <w:szCs w:val="28"/>
        </w:rPr>
      </w:pPr>
      <w:r>
        <w:rPr>
          <w:rFonts w:ascii="Times New Roman" w:hAnsi="Times New Roman" w:cs="Times New Roman"/>
          <w:sz w:val="28"/>
          <w:szCs w:val="28"/>
        </w:rPr>
        <w:t>от «14» июня 2016 г. №9/20</w:t>
      </w: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b/>
          <w:bCs/>
          <w:sz w:val="28"/>
          <w:szCs w:val="28"/>
        </w:rPr>
      </w:pPr>
      <w:bookmarkStart w:id="0" w:name="P146"/>
      <w:bookmarkEnd w:id="0"/>
      <w:r>
        <w:rPr>
          <w:rFonts w:ascii="Times New Roman" w:hAnsi="Times New Roman" w:cs="Times New Roman"/>
          <w:b/>
          <w:bCs/>
          <w:sz w:val="28"/>
          <w:szCs w:val="28"/>
        </w:rPr>
        <w:t>ПОРЯДОК</w:t>
      </w:r>
    </w:p>
    <w:p w:rsidR="00311C2E" w:rsidRDefault="00311C2E">
      <w:pPr>
        <w:autoSpaceDE w:val="0"/>
        <w:spacing w:after="0" w:line="200" w:lineRule="atLeast"/>
        <w:jc w:val="center"/>
        <w:rPr>
          <w:rFonts w:ascii="Times New Roman" w:hAnsi="Times New Roman" w:cs="Times New Roman"/>
          <w:b/>
          <w:bCs/>
          <w:sz w:val="28"/>
          <w:szCs w:val="28"/>
        </w:rPr>
      </w:pPr>
      <w:r>
        <w:rPr>
          <w:rFonts w:ascii="Times New Roman" w:hAnsi="Times New Roman" w:cs="Times New Roman"/>
          <w:b/>
          <w:bCs/>
          <w:sz w:val="28"/>
          <w:szCs w:val="28"/>
        </w:rPr>
        <w:t>РАЗМЕЩЕНИЯ НЕСТАЦИОНАРНЫХ ТОРГОВЫХ</w:t>
      </w:r>
    </w:p>
    <w:p w:rsidR="00311C2E" w:rsidRDefault="00311C2E">
      <w:pPr>
        <w:autoSpaceDE w:val="0"/>
        <w:spacing w:after="0" w:line="200" w:lineRule="atLeast"/>
        <w:jc w:val="center"/>
        <w:rPr>
          <w:rFonts w:ascii="Times New Roman" w:hAnsi="Times New Roman" w:cs="Times New Roman"/>
          <w:b/>
          <w:bCs/>
          <w:sz w:val="28"/>
          <w:szCs w:val="28"/>
        </w:rPr>
      </w:pPr>
      <w:r>
        <w:rPr>
          <w:rFonts w:ascii="Times New Roman" w:hAnsi="Times New Roman" w:cs="Times New Roman"/>
          <w:b/>
          <w:bCs/>
          <w:sz w:val="28"/>
          <w:szCs w:val="28"/>
        </w:rPr>
        <w:t>ОБЪЕКТОВ НА ТЕРРИТОРИИ</w:t>
      </w: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b/>
          <w:bCs/>
          <w:sz w:val="28"/>
          <w:szCs w:val="28"/>
        </w:rPr>
        <w:t>ТОРГУНСКОГО СЕЛЬСКОГО ПОСЕЛЕНИЯ</w:t>
      </w:r>
    </w:p>
    <w:p w:rsidR="00311C2E" w:rsidRDefault="00311C2E">
      <w:pPr>
        <w:autoSpaceDE w:val="0"/>
        <w:spacing w:after="0" w:line="200" w:lineRule="atLeast"/>
        <w:jc w:val="center"/>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8"/>
          <w:szCs w:val="28"/>
        </w:rPr>
        <w:t>1. Общие положения</w:t>
      </w: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1.1. Порядок размещения нестационарных торговых объектов на территории Торгунского сельского поселения (далее - Порядок) разработан в соответствии с Федеральным </w:t>
      </w:r>
      <w:hyperlink r:id="rId6" w:history="1">
        <w:r>
          <w:rPr>
            <w:rStyle w:val="Hyperlink"/>
            <w:rFonts w:ascii="Times New Roman" w:hAnsi="Times New Roman" w:cs="Times New Roman"/>
            <w:sz w:val="28"/>
            <w:szCs w:val="28"/>
          </w:rPr>
          <w:t>законом</w:t>
        </w:r>
      </w:hyperlink>
      <w:r>
        <w:rPr>
          <w:rFonts w:ascii="Times New Roman" w:hAnsi="Times New Roman" w:cs="Times New Roman"/>
          <w:sz w:val="28"/>
          <w:szCs w:val="28"/>
        </w:rPr>
        <w:t xml:space="preserve"> от 28 декабря 2009 № 381-ФЗ «Об основах государственного регулирования торговой деятельности в Российской Федерации», Законом Волгоградской области от 27.10.2015 № 182-ОД "О торговой деятельности в Волгоградской области" и приказом комитета промышленности и торговли Волгоградской области от 04 февраля 2016 № 14-ОД «О порядке разработки и утверждения схем размещения нестационарных торговых объектов на территории Волгоградской области» и регламентирует процедуру размещения нестационарных торговых объектов на территории Торгунского сельского поселения (далее - нестационарные торговые объекты).</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1.2. Для целей настоящего Порядка используются следующие основные понятия, предусмотренные Национальным стандартом Российской Федерации </w:t>
      </w:r>
      <w:hyperlink r:id="rId7" w:history="1">
        <w:r>
          <w:rPr>
            <w:rStyle w:val="Hyperlink"/>
            <w:rFonts w:ascii="Times New Roman" w:hAnsi="Times New Roman" w:cs="Times New Roman"/>
            <w:sz w:val="28"/>
            <w:szCs w:val="28"/>
          </w:rPr>
          <w:t>ГОСТ Р 54608-2011</w:t>
        </w:r>
      </w:hyperlink>
      <w:r>
        <w:rPr>
          <w:rFonts w:ascii="Times New Roman" w:hAnsi="Times New Roman" w:cs="Times New Roman"/>
          <w:sz w:val="28"/>
          <w:szCs w:val="28"/>
        </w:rPr>
        <w:t xml:space="preserve"> "Услуги торговли. Общие требования к объектам мелкорозничной торговли", Национальным стандартом Российской Федерации </w:t>
      </w:r>
      <w:hyperlink r:id="rId8" w:history="1">
        <w:r>
          <w:rPr>
            <w:rStyle w:val="Hyperlink"/>
            <w:rFonts w:ascii="Times New Roman" w:hAnsi="Times New Roman" w:cs="Times New Roman"/>
            <w:sz w:val="28"/>
            <w:szCs w:val="28"/>
          </w:rPr>
          <w:t>ГОСТ Р 51303-2013</w:t>
        </w:r>
      </w:hyperlink>
      <w:r>
        <w:rPr>
          <w:rFonts w:ascii="Times New Roman" w:hAnsi="Times New Roman" w:cs="Times New Roman"/>
          <w:sz w:val="28"/>
          <w:szCs w:val="28"/>
        </w:rPr>
        <w:t xml:space="preserve"> "Торговля. Термины и определения" и Национальным стандартом Российской Федерации </w:t>
      </w:r>
      <w:hyperlink r:id="rId9" w:history="1">
        <w:r>
          <w:rPr>
            <w:rStyle w:val="Hyperlink"/>
            <w:rFonts w:ascii="Times New Roman" w:hAnsi="Times New Roman" w:cs="Times New Roman"/>
            <w:sz w:val="28"/>
            <w:szCs w:val="28"/>
          </w:rPr>
          <w:t>ГОСТ Р 51773-2009</w:t>
        </w:r>
      </w:hyperlink>
      <w:r>
        <w:rPr>
          <w:rFonts w:ascii="Times New Roman" w:hAnsi="Times New Roman" w:cs="Times New Roman"/>
          <w:sz w:val="28"/>
          <w:szCs w:val="28"/>
        </w:rPr>
        <w:t xml:space="preserve"> "Услуги торговли. Классификация предприятий торговли":</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1.2.1.  мелкорозничная торговля - разновидность розничной торговли, связанная с реализацией товаров ограниченного ассортимента в нестационарных торговых объектах и по месту нахождения покупателей через передвижные средства развозной и разносной торговли;</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1.2.2. 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1.2.3.  Виды нестационарных торговых объектов:</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1.2.3.1. нестационарные торговые объекты постоянного размещения: </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павильон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киоск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торговая галерея - нестационарный торговый объект,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светопрозрачной кровлей, не несущей теплоизоляционную функцию;</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торговый автомат (вендинговый автомат) - нестационарный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лоток - нестационарный торговый  объект, представляющий легко возводимую сборно-разборную конструкцию, оснащенный прилавком, не имеющий торгового зала и помещения для хранения товаров, рассчитанный на одно рабочее место, на площади которого размещается товарный запас на один день торговли;</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палатка - нестационарный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тележка - нестационарный торговый объект,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1.2.3.2.  нестационарные торговые объекты временного размещения:</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бахчевой развал - нестационарный торговый объект,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елочный базар - нестационарный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 новогодних игрушек;</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площадка для продажи рассады и саженцев - специально оборудованная временная конструкция, представляющая собой обособленную площадку для продажи рассады и саженцев.</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1.2.3.3. передвижные (мобильные) нестационарные торговые объекты:   </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автомагазин (торговый автофургон, автолавка) - нестационарный торговый объект,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котором(ых) осуществляют предложение товаров, их отпуск и расчет с покупателями.</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автоцистерна - 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 живой рыбой и другими гидробионтами (ракообразными, моллюсками и пр.).</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1.2.4.  специализация   торгового объекта  – ассортиментная специфика, при которой восемьдесят и более процентов (пятьдесят и более процентов – для печатной продукции) всех позиций перечня предлагаемых к продаже товаров от их общего количества, представленных на витринах, прилавках, выставленных в визуально доступных для покупателя местах, и (или) перечня предоставляемых услуг по прейскуранту, составляют товары (услуги) одной группы.</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1.3. Размещение нестационарных торговых объектов осуществляется в местах, определенных схемой размещения нестационарных торговых объектов на территории Торгунского сельского поселения, утвержденной в установленном порядке (далее - Схема).</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1.4. Размещение нестационарных торговых объектов осуществляется  на основании договора на размещение нестационарного торгового объекта на территории Торгунского сельского поселения (далее - Договор на размещение) без оформления земельно-правовых отношений.</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1.5. Стороной Договора могут являться юридические лица, индивидуальные предприниматели и граждане (далее – Хозяйствующие субъекты).</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1.6. Договор на размещение является платным. Плата по Договору на размещение перечисляется в бюджет Торгунского сельского поселения в полном объеме.</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1.7. Действие настоящего Порядка распространяется на размещение нестационарных торговых объектов: </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 зданиях, строениях и сооружениях,  находящихся в муниципальной собственности Торгунского сельского поселения; </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на земельных участках, находящихся в муниципальной собственности;</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на земельных участках, государственная собственность на которые не разграничена.</w:t>
      </w:r>
    </w:p>
    <w:p w:rsidR="00311C2E" w:rsidRDefault="00311C2E">
      <w:pPr>
        <w:autoSpaceDE w:val="0"/>
        <w:spacing w:after="0" w:line="200" w:lineRule="atLeast"/>
        <w:ind w:firstLine="709"/>
        <w:jc w:val="both"/>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8"/>
          <w:szCs w:val="28"/>
        </w:rPr>
        <w:t xml:space="preserve">2. Порядок заключения договора </w:t>
      </w: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8"/>
          <w:szCs w:val="28"/>
        </w:rPr>
        <w:t xml:space="preserve">на размещение нестационарного торгового объекта </w:t>
      </w:r>
    </w:p>
    <w:p w:rsidR="00311C2E" w:rsidRDefault="00311C2E">
      <w:pPr>
        <w:autoSpaceDE w:val="0"/>
        <w:spacing w:after="0" w:line="200" w:lineRule="atLeast"/>
        <w:jc w:val="center"/>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sz w:val="28"/>
          <w:szCs w:val="28"/>
        </w:rPr>
      </w:pP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2.1. Договор на размещение является документом, подтверждающим право на размещение нестационарного торгового объекта на определенном месте, включенным в Схему.</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2.2. Договор на размещение заключается по итогам торгов, проводимых в форме открытого аукциона на право заключения договора на размещение  нестационарного торгового объекта  (далее - Аукцион) за исключением случаев, предусмотренных пунктом 2.7 настоящего Порядка.</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2.3. Организация и проведение Аукционов осуществляется администрацией Торгунского сельского поселения.</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Договоры на размещение с Хозяйствующими субъектами от имени </w:t>
      </w:r>
      <w:bookmarkStart w:id="1" w:name="_GoBack"/>
      <w:bookmarkEnd w:id="1"/>
      <w:r>
        <w:rPr>
          <w:rFonts w:ascii="Times New Roman" w:hAnsi="Times New Roman" w:cs="Times New Roman"/>
          <w:sz w:val="28"/>
          <w:szCs w:val="28"/>
        </w:rPr>
        <w:t>Торгунского сельского поселения заключается администрацией Торгунского сельского поселения (далее – уполномоченный орган).</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2.4. Аукционы проводятся в соответствии с Порядком проведения аукциона на право заключения договора на размещение  нестационарного торгового объекта на территории Торгунского сельского поселения (Приложение № 1).</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2.5. Аукцион проводится:</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ежегодно на все свободные места размещения нестационарных торговых объектов, имеющихся в Схеме не позднее 01 ноября текущего года; </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на основании заявлений лиц, заинтересованных в предоставлении имеющихся в Схеме мест, в отношении которых Договоры на размещение не заключены.</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2.6. Договор на размещение может быть заключен на следующий срок и период:</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а) бахчевые развалы -  до 4 месяцев (в период с 01 июля  по 31 октября );</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б) елочные базары -  до 1 месяца (в период с 01 декабря по 31 декабря); </w:t>
      </w:r>
    </w:p>
    <w:p w:rsidR="00311C2E" w:rsidRDefault="00311C2E" w:rsidP="00C43007">
      <w:pPr>
        <w:spacing w:after="0"/>
        <w:jc w:val="both"/>
        <w:rPr>
          <w:rFonts w:ascii="Times New Roman" w:hAnsi="Times New Roman" w:cs="Times New Roman"/>
          <w:sz w:val="28"/>
          <w:szCs w:val="28"/>
        </w:rPr>
      </w:pPr>
      <w:r>
        <w:rPr>
          <w:rFonts w:ascii="Times New Roman" w:hAnsi="Times New Roman" w:cs="Times New Roman"/>
          <w:sz w:val="28"/>
          <w:szCs w:val="28"/>
        </w:rPr>
        <w:t>в) площадки для продажи рассады и саженцев - до 2 месяцев (в период с 01 апреля  по 01 июня );</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г) нестационарные объекты, не указанные в подпунктах «а» - «в» настоящего пункта – на срок, не превышающий срок, действия Схемы.</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2.7. Договор на размещение заключается без проведения Аукциона в следующих случаях:</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2.7.1. В случае наличия у хозяйствующего субъекта действующего Договора на размещение при одновременном соблюдении следующих условий:</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а) хозяйствующий субъект, осуществляющий размещение нестационарного торгового объекта на основании Договора на размещение, надлежащим образом исполнял договорные обязательства по такому договору;</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б) место, на котором размещен нестационарный торговый объект, принадлежащий такому хозяйствующему субъекту, включено в Схему;</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хозяйствующий субъект обратился в уполномоченный орган для заключения Договора на размещение на новый срок не ранее чем за 1 месяц и не позднее чем за 30 дней до истечения срока действующего Договора на размещение.</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2.7.2. В случае предоставления хозяйствующему субъекту компенсационного места, в порядке, установленном пунктом 2.9 настоящего Порядка.</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2.7.3. В случае если с хозяйствующим субъектом, заключен договор аренды земельного участка для размещения нестационарного торгового объекта, до вступления в силу настоящего Порядка, при одновременном соблюдении следующих условий:</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а) хозяйствующий субъект, осуществляющий размещение нестационарного торгового объекта на основании договора аренды земельного участка, надлежащим образом исполнял договорные обязательства по такому договору;</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б) нестационарный торговый объект установлен  на таком месте;</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место, на котором размещен нестационарный торговый объект, принадлежащий такому хозяйствующему субъекту, включено в Схему;</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г) заявление подано не позднее чем за 30 дней до истечения срока договора аренды земельного участка, и место. В случае если договор аренды земельного участка заключен (продлен) на неопределенный срок, заявление подается хозяйствующим субъектом не позднее чем по истечении 30 дней, со дня получения уведомления от арендодателя об отказе от договора аренды земельного участка.</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целях применения настоящего Порядка под надлежащим исполнением договорных обязательств понимается отсутствие нарушений любых условий договора хозяйствующим субъектом в течение всего срока его действия.</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2.8. В случаях предусмотренных подпунктами 2.7.1 и 2.7.3 пункта 2.7 настоящего Порядка, хозяйствующий субъект обращается с заявлением о заключении с ним Договора на размещение в уполномоченный орган. Заявление может быть подано хозяйствующим субъектом лично или направлено по почте. В случае, если заявление было сдано в организацию почтовой связи до двадцати четырех часов последнего дня срока, срок не считается пропущенным.</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заявлении указываются реквизиты Договора на размещение нестационарного торгового объекта, в случае, предусмотренном подпунктом 2.7.1 пункта 2.7 настоящего Порядка, или договора аренды земельного участка в случае, предусмотренном подпунктом 2.7.3 пункта 2.7 настоящего Порядка.</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На основании указанного заявления, уполномоченный орган, в течение 30 дней со дня поступления такого заявления, осуществляет проверку соответствия хозяйствующего субъекта и его заявления требованиям, указанным в подпунктах 2.7.1 и 2.7.3 пункта 2.7 настоящего Порядка, и принимает решение о заключении Договора на размещение или об отказе в заключении Договора на размещение и в течение 2 дней со дня принятия соответствующего решения, направляет его заявителю.</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Основаниями для принятия решения об  отказе в заключении Договора на размещение, являются:</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несоответствие хозяйствующего субъекта требованиям, установленным подпунктами 2.7.1 и 2.7.3 пункта 2.7 настоящего Порядка.</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несоответствие заявления хозяйствующего субъекта, требованиям настоящего Порядка и (или) представление заявления, содержащего недостоверные сведения;</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нарушение хозяйствующим субъектом процедуры и сроков, установленных настоящим пунктом Порядка, за исключением случаев нарушения сроков, пропущенных по вине органов местного самоуправления.</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случае принятия решения о заключении Договора на размещение, хозяйствующий субъект или его представитель обязан в течение 5 рабочих дней со дня получения решения о заключении Договора на размещение, прибыть в уполномоченный орган для заключения такого договора.</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случае, предусмотренном подпунктом 2.7.3 пункта 2.7 настоящего Порядка, хозяйствующий субъект, после заключения Договора на размещение, должен в срок не превышающий 5 рабочих дней обратиться в  администрацию Торгунского сельского поселения Старополтавского муниципального района Волгоградской области с заявлением о расторжении договора аренды земельного участка. Соглашение о расторжении такого договора подписывается с хозяйствующим субъектов в день обращения.</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случае нарушения хозяйствующим субъектом порядка и сроков, установленных настоящим пунктом Порядка, он утрачивает право на заключение Договора на размещение без проведения торгов, за исключением случаев нарушения таких сроков, в связи с нарушением сроков органами местного самоуправления или их неправомерными действиями (бездействием).</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2.9. Компенсационное место предоставляется хозяйствующему субъекту в случаях прекращения Договора на размещение или договора аренды земельного участка, заключенного до вступления в силу настоящего Порядка, в связи с исключением места размещения нестационарного торгового объекта из Схемы, в отношении которого с хозяйствующим субъектом заключен соответствующий договор, по следующим основаниям:</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а) принято решение об изъятии земельного участка, на котором предусмотрено место размещения нестационарного торгового объекта, для государственных или муниципальных нужд;</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б) место размещения нестационарного торгового объекта не соответствует требованиям действующего законодательства.</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С целью реализации прав хозяйствующих субъектов на предоставление компенсационных мест, отсутствующих в действующей Схеме, уполномоченный орган ведет примерный перечень компенсационных мест, по форме, согласно приложению 3 к настоящему Порядку. Места, включенные в примерный перечень компенсационных мест, могут быть предоставлены только в качестве компенсационных мест.</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Уполномоченный орган не позднее чем за 5 календарных дней до принятия решения об исключении места размещения нестационарного торгового объекта из Схемы, в письменной форме уведомляет лицо, с которым заключен Договор на размещение или договор аренды земельного участка, об исключении места размещения такого объекта из Схемы с указанием причин исключения.</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Уведомление об исключении места размещения нестационарного торгового объекта из Схемы должно содержать предложение  хозяйствующему субъекту о выборе компенсационного места из числа свободных мест в действующей Схеме, или выборе иного компенсационного места для размещения нестационарного торгового объекта взамен места, исключаемого из Схемы. </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случае наличия соглашений между органами местного самоуправления Старополтавского муниципального района Волгоградской области и органами местного самоуправления Торгунского сельского поселения Старополтавского муниципального района Волгоградской области по вопросам предоставления компенсационных мест, в уведомлении указывается на наличие такого соглашения.</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Хозяйствующий субъект в срок не позднее 5 рабочих дней со дня получения уведомления об исключении места размещения нестационарного торгового объекта из Схемы направляет в уполномоченный орган уведомление о выборе места, из числа свободных мест в действующей Схеме или, в случае отсутствия таких мест, или отказа хозяйствующего субъекта от таких мест, предложение о включении в Схему иного компенсационного места. Иное компенсационное место может быть выбрано хозяйствующим субъектом из числа мест, содержащихся в примерном перечне компенсационных мест, или выбрано им самостоятельно.</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Хозяйствующий субъект может выбрать компенсационное место, расположенное в границах соответствующего поселения на территории которого осуществлял деятельность хозяйствующий субъект до исключения места размещения нестационарного торгового объекта из Схемы и расположенное в здании, строении, сооружении или на земельном участке, находящемся в муниципальной собственности Торгунского сельского поселения Старополтавского муниципального района Волгоградской области или на земельном участке, </w:t>
      </w:r>
      <w:r>
        <w:rPr>
          <w:rStyle w:val="a0"/>
          <w:rFonts w:ascii="Times New Roman" w:hAnsi="Times New Roman" w:cs="Times New Roman"/>
          <w:color w:val="000000"/>
          <w:sz w:val="28"/>
          <w:szCs w:val="28"/>
        </w:rPr>
        <w:t>государственная собственность на который не разграничена</w:t>
      </w:r>
      <w:r>
        <w:rPr>
          <w:rFonts w:ascii="Times New Roman" w:hAnsi="Times New Roman" w:cs="Times New Roman"/>
          <w:sz w:val="28"/>
          <w:szCs w:val="28"/>
        </w:rPr>
        <w:t>. При наличии соглашения с органами местного самоуправления Старополтавского муниципального района Волгоградской области, хозяйствующий субъект может выбрать компенсационное место, расположенное в здании, строении, сооружении или на земельном участке, находящемся в муниципальной собственности Старополтавского муниципального района Волгоградской области в границах соответствующего поселения.</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случае если хозяйствующий субъект выбрал компенсационное место из числа свободных мест в действующей Схеме, уполномоченный орган в течение 3 рабочих дней после получения сообщения о выборе компенсационного места направляет хозяйствующему субъекту уведомление о необходимости прибытия в уполномоченный орган для заключения Договора на размещение. Хозяйствующий субъект или его представитель в течение 5 рабочих дней со дня получения такого уведомления должен прибыть в уполномоченный орган для заключения Договора на размещение.</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При наличии соглашения с органами местного самоуправления Старополтавского муниципального района Волгоградской области, в случае, если хозяйствующий субъект выбрал компенсационное место из числа свободных мест в действующей Схеме,  расположенное в здании, строении, сооружении или на земельном участке, находящемся в муниципальной собственности Старополтавского муниципального района Волгоградской области, уполномоченный орган в течение 5 рабочих дней после получения сообщения о выборе компенсационного места передает документы, необходимые для заключения Договора на размещение с таким хозяйствующим субъектом в уполномоченный орган местного самоуправления Старополтавского муниципального района Волгоградской области и уведомляет об этом хозяйствующего субъекта. Хозяйствующий субъект или его представитель в течение 5 рабочих дней со дня получения такого уведомления должен прибыть в уполномоченный орган местного самоуправления Старополтавского муниципального района Волгоградской области для заключения Договора на размещение без проведения торгов.</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Предложение о включении в Схему иного компенсационного места, выбранного хозяйствующим субъектом самостоятельно, должно соответствовать требованиям, установленным Порядком разработки и утверждения схем размещения нестационарных торговых объектов на территории Волгоградской области, утвержденного уполномоченным органом исполнительной власти Волгоградской области и находиться в границах соответствующего поселения в котором осуществлял деятельность хозяйствующий субъект. </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Данное предложение может содержать несколько вариантов мест размещения нестационарного торгового объекта.</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Рассмотрение предложения хозяйствующего субъекта и принятие решения по результатам его рассмотрения осуществляется в порядке, установленном Порядком разработки и утверждения схем размещения нестационарных торговых объектов на территории Волгоградской области, утвержденным уполномоченным органом исполнительной власти Волгоградской области.</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случае возможности включения в Схему нескольких мест, предложенных хозяйствующим субъектом, уполномоченный орган, в течение 3 рабочих дней со дня принятия  решения о возможности включения таких мест в Схему, направляет хозяйствующему субъекту письменное уведомление с указанием мест, которые возможно включить в схему.</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течение 5  рабочих дней со дня получения хозяйствующим субъектом уведомления о возможности включения в схему нескольких предложенных им компенсационных мест, обязан направить в уполномоченный орган уведомление о выборе одного из таких мест.</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Уполномоченный орган в течение 5 рабочих дней, со дня получения уведомления хозяйствующего субъекта о выборе одного из компенсационных мест направляет материалы в межведомственную комиссию, уполномоченную на рассмотрение вопросов о включении мест размещения нестационарных торговых объектов в Схему, для принятия решения о включении такого места в Схему.</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течение</w:t>
      </w:r>
      <w:r w:rsidRPr="00EC0A9B">
        <w:rPr>
          <w:rFonts w:ascii="Times New Roman" w:hAnsi="Times New Roman" w:cs="Times New Roman"/>
          <w:sz w:val="28"/>
          <w:szCs w:val="28"/>
        </w:rPr>
        <w:t xml:space="preserve"> 5</w:t>
      </w:r>
      <w:r>
        <w:rPr>
          <w:rFonts w:ascii="Times New Roman" w:hAnsi="Times New Roman" w:cs="Times New Roman"/>
          <w:sz w:val="28"/>
          <w:szCs w:val="28"/>
        </w:rPr>
        <w:t xml:space="preserve"> рабочих дней после включения места в Схему, уполномоченный орган уведомляет об этом хозяйствующего субъекта. Хозяйствующий субъект или его представитель в течение 5 рабочих дней со дня получения такого уведомления должен прибыть в уполномоченный орган для заключения Договора на размещение.</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случае невозможности включения мест, предложенных хозяйствующим субъектом, в Схему, уполномоченный орган обязан сообщить об этом хозяйствующему субъекту в течение 5 рабочих дней со дня принятия такого решения, после чего хозяйствующий субъект, в течение 5 рабочих дней со дня получения такого уведомления, должен прибыть в уполномоченный орган для заключения Договора на размещение нестационарного торгового объекта в отношении любого свободного места, имеющегося в Схеме или выбора места, включенного в примерный перечень компенсационных мест.</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случае выбора хозяйствующим субъектом компенсационного места из числа мест, включенных в примерный перечень компенсационных мест, рассмотрение предложения хозяйствующего субъекта и принятие решения по результатам его рассмотрения осуществляется в порядке, установленном Порядком разработки и утверждения схем размещения нестационарных торговых объектов на территории Волгоградской области, утвержденным уполномоченным органом исполнительной власти Волгоградской области.</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Уполномоченный орган в течение 5 рабочих дней, со дня получения уведомления хозяйствующего субъекта о выборе одного из компенсационных мест, из числа мест включенных в перечень компенсационных мест, направляет материалы в межведомственную комиссию, уполномоченную на рассмотрение вопросов о включении мест размещения нестационарных торговых объектов в Схему, для принятия решения о включении такого места в Схему.</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течение 5 рабочих дней после включения компенсационного места в Схему, уполномоченный орган уведомляет об этом хозяйствующего субъекта. Хозяйствующий субъект или его представитель в течение 5 рабочих дней со дня получения такого уведомления должен прибыть в уполномоченный орган для заключения Договора на размещение.</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При наличии соглашения с органами местного самоуправления Старополтавского муниципального района Волгоградской области в случае, если хозяйствующий субъект выбрал компенсационное место, расположенное в здании, строении, сооружении или на земельном участке, находящемся в муниципальной собственности Старополтавского муниципального района Волгоградской области, уполномоченный орган, в течение 3 рабочих дней после включения компенсационного места в Схему, передает документы, необходимые для заключения Договора на размещение с таким хозяйствующим субъектом в уполномоченный орган местного самоуправления Старополтавского муниципального района Волгоградской области и уведомляет об этом хозяйствующего субъекта. Хозяйствующий субъект или его представитель в течение 5 рабочих дней со дня получения такого уведомления должен прибыть в уполномоченный орган местного самоуправления Старополтавского муниципального района Волгоградской области для заключения Договора на размещение без проведения торгов.</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случае отказа межведомственной комиссией во включении места размещения нестационарного торгового объекта в Схему, выбранного хозяйствующим субъектом из числа мест, включенных в примерный перечень компенсационных мест, хозяйствующий субъект считается не нарушившим требования настоящего пункта Порядка. При этом процедура предоставления ему компенсационного места начинается заново, со дня принятия межведомственной комиссией решения об отказе во включении места размещения нестационарного торгового объекта в Схему.</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случае подачи несколькими хозяйствующими субъектами заявления о выборе одного и того же места, из числа свободных мест в действующей Схеме или места, включенного в примерный перечень компенсационных мест, подлежит рассмотрению заявление или заключается Договор на размещение с хозяйствующим субъектом, который подал такое заявление ранее других хозяйствующих субъектов.</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случае нарушения хозяйствующим субъектом порядка и сроков, установленных настоящим пунктом Порядка, он утрачивает право на предоставление компенсационного места, за исключением случаев, когда нарушение таких сроков, произошло по вине органов местного самоуправления.</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2.10. Права и обязанности по Договору на размещение могут быть переданы другому хозяйствующему субъекту на основании договора.</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При заключении такого договора, хозяйствующие субъекты, являющиеся его сторонами, обязаны направить совместное уведомление о заключении такого договора, с приложением одного экземпляра такого договора в уполномоченный орган.</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 заявлении должны быть указаны следующие сведения о хозяйствующем субъекте, который приобретает право размещения нестационарного торгового объекта: </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 отношении юридических лиц - наименование и местонахождение, индивидуальный номер налогоплательщика, основной государственный регистрационный номер; </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в отношении физических лиц - фамилию, имя, отчество и адрес места жительства лица, а также, в случае если физическое лицо зарегистрировано в качестве индивидуального предпринимателя, основной государственный регистрационный номер индивидуального предпринимателя.</w:t>
      </w:r>
    </w:p>
    <w:p w:rsidR="00311C2E" w:rsidRDefault="00311C2E">
      <w:pPr>
        <w:autoSpaceDE w:val="0"/>
        <w:spacing w:after="0" w:line="200" w:lineRule="atLeast"/>
        <w:ind w:firstLine="709"/>
        <w:jc w:val="both"/>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8"/>
          <w:szCs w:val="28"/>
        </w:rPr>
        <w:t xml:space="preserve">3. Порядок определения цены </w:t>
      </w: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8"/>
          <w:szCs w:val="28"/>
        </w:rPr>
        <w:t>за размещение нестационарного торгового объекта</w:t>
      </w:r>
    </w:p>
    <w:p w:rsidR="00311C2E" w:rsidRDefault="00311C2E">
      <w:pPr>
        <w:autoSpaceDE w:val="0"/>
        <w:spacing w:after="0" w:line="200" w:lineRule="atLeast"/>
        <w:ind w:firstLine="709"/>
        <w:jc w:val="both"/>
        <w:rPr>
          <w:rFonts w:ascii="Times New Roman" w:hAnsi="Times New Roman" w:cs="Times New Roman"/>
          <w:sz w:val="28"/>
          <w:szCs w:val="28"/>
        </w:rPr>
      </w:pP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3.1. Плата за размещение нестационарного торгового объекта определяется следующим образом:</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3.1.1. В случае заключения договора без проведения торгов, цена Договора на размещение определяется по следующей формуле:</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П2 = Ц  x S x П x К х Ки,</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где:</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Ц - начальная цена в рублях 1 кв. м места размещения нестационарного торгового объекта в соответствии с приложением 2 к настоящему Порядку;</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S - площадь места размещения нестационарного торгового объекта, соответствующая площади места в Схеме;</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П - период (количество месяцев) размещения нестационарного торгового объекта;</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К - коэффициент класса потребительских товаров или оказываемых услуг в зависимости от зоны расположения нестационарного торгового объекта и его площади в соответствии с приложением 2 к настоящему Порядку;</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Ки – коэффициент индексации, применяемый на текущий календарный год.</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Коэффициент индексации, необходимый для расчета размера платы за размещение нестационарного торгового объекта, на 2016 год равен 1.</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Коэффициент индексации (Ки) устанавливается ежегодно на каждый следующий календарный год и рассчитывается как произведение коэффициента индексации (Ки), применяемого в текущем календарном году, и коэффициента, учитывающего изменение потребительских цен на товары (работы, услуги) в Российской Федерации в предшествующем календарном году.</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Коэффициент индексации (Ки) рассчитывается департаментом экономического развития администрации Волгограда в соответствии с данными государственной статистической отчетности, утверждается постановлением администрации Волгограда и подлежит официальному опубликованию не позднее 15 ноября года, в котором устанавливается коэффициент индексации (Ки).</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Если коэффициент индексации (Ки) не установлен до начала следующего календарного года, то в следующем календарном году продолжает действовать значение коэффициента индексации (Ки), действовавшее в предыдущем календарном году.</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3.1.2. В случае проведения аукциона, цена Договора на размещение определяется по результатам такого аукциона, при этом начальная цена Договора на размещение, определяется в порядке, установленном пунктом 3.1.1 настоящего Порядка.</w:t>
      </w:r>
    </w:p>
    <w:p w:rsidR="00311C2E" w:rsidRDefault="00311C2E">
      <w:pPr>
        <w:autoSpaceDE w:val="0"/>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3.2. Перечисление платы по Договору на размещение нестационарных торговых объектов, срок размещения которых, превышает 1 год, производится ежеквартально равными долями в течение каждого расчетного периода. За текущий квартал перечисление арендной платы осуществляется до 10-го числа месяца, следующего за отчетным периодом.  </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Перечисление платы по Договору на размещение нестационарных торговых объектов, срок размещения которых менее 1 года, производится единовременно. Хозяйствующий субъект, с которым заключен Договор на размещение, обязан внести в течение 5-ти дней со дня заключения Договора на размещение плату в полном объеме.</w:t>
      </w: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8"/>
          <w:szCs w:val="28"/>
        </w:rPr>
        <w:t>4. Порядок прекращения и расторжения договора</w:t>
      </w: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8"/>
          <w:szCs w:val="28"/>
        </w:rPr>
        <w:t>на размещение нестационарного торгового объекта</w:t>
      </w: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4.1. Договор на размещение прекращается и расторгается в случаях, предусмотренных законом и (или) Договором на размещение. </w:t>
      </w:r>
    </w:p>
    <w:p w:rsidR="00311C2E" w:rsidRDefault="00311C2E">
      <w:pPr>
        <w:autoSpaceDE w:val="0"/>
        <w:spacing w:after="0" w:line="200" w:lineRule="atLeast"/>
        <w:ind w:firstLine="709"/>
        <w:jc w:val="both"/>
        <w:rPr>
          <w:rFonts w:ascii="Times New Roman" w:hAnsi="Times New Roman" w:cs="Times New Roman"/>
          <w:sz w:val="28"/>
          <w:szCs w:val="28"/>
        </w:rPr>
      </w:pPr>
      <w:r>
        <w:rPr>
          <w:rFonts w:ascii="Times New Roman" w:hAnsi="Times New Roman" w:cs="Times New Roman"/>
          <w:sz w:val="28"/>
          <w:szCs w:val="28"/>
        </w:rPr>
        <w:t>4.2. В случае наличия оснований для расторжения или прекращения Договора на размещение, уполномоченный орган  направляет хозяйствующему субъекту уведомление о расторжении (прекращении) Договора на размещение, в течение 10 дней со дня установления (выявления) оснований, для расторжения (прекращения). Хозяйствующий субъект обязан в течение 10 дней, со дня получения указанного уведомления, освободить место от принадлежащего ему нестационарного объекта.</w:t>
      </w:r>
    </w:p>
    <w:p w:rsidR="00311C2E" w:rsidRDefault="00311C2E">
      <w:pPr>
        <w:autoSpaceDE w:val="0"/>
        <w:spacing w:after="0" w:line="200" w:lineRule="atLeast"/>
        <w:ind w:firstLine="709"/>
        <w:jc w:val="both"/>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8"/>
          <w:szCs w:val="28"/>
        </w:rPr>
        <w:t>5. Информационное обеспечение деятельности по размещению нестационарных торговых объектов</w:t>
      </w: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 xml:space="preserve">5.1. Уполномоченный орган обязан размещать на официальном сайте администрации Торгунского сельского поселения Старополтавского муниципального района Волгоградской области, по адресу: </w:t>
      </w:r>
      <w:r>
        <w:rPr>
          <w:b/>
          <w:bCs/>
          <w:sz w:val="24"/>
          <w:szCs w:val="24"/>
          <w:lang w:val="en-US"/>
        </w:rPr>
        <w:t>torgunsp</w:t>
      </w:r>
      <w:r w:rsidRPr="00F0095A">
        <w:rPr>
          <w:b/>
          <w:bCs/>
          <w:sz w:val="24"/>
          <w:szCs w:val="24"/>
        </w:rPr>
        <w:t>@</w:t>
      </w:r>
      <w:r>
        <w:rPr>
          <w:b/>
          <w:bCs/>
          <w:sz w:val="24"/>
          <w:szCs w:val="24"/>
          <w:lang w:val="en-US"/>
        </w:rPr>
        <w:t>mail</w:t>
      </w:r>
      <w:r w:rsidRPr="00F0095A">
        <w:rPr>
          <w:b/>
          <w:bCs/>
          <w:sz w:val="24"/>
          <w:szCs w:val="24"/>
        </w:rPr>
        <w:t>.</w:t>
      </w:r>
      <w:r>
        <w:rPr>
          <w:b/>
          <w:bCs/>
          <w:sz w:val="24"/>
          <w:szCs w:val="24"/>
          <w:lang w:val="en-US"/>
        </w:rPr>
        <w:t>ru</w:t>
      </w:r>
      <w:r w:rsidRPr="00C96374">
        <w:rPr>
          <w:rFonts w:ascii="Times New Roman" w:hAnsi="Times New Roman" w:cs="Times New Roman"/>
          <w:sz w:val="24"/>
          <w:szCs w:val="24"/>
        </w:rPr>
        <w:t xml:space="preserve"> </w:t>
      </w:r>
      <w:r>
        <w:rPr>
          <w:rFonts w:ascii="Times New Roman" w:hAnsi="Times New Roman" w:cs="Times New Roman"/>
          <w:sz w:val="28"/>
          <w:szCs w:val="28"/>
        </w:rPr>
        <w:t xml:space="preserve">информацию, по форме, согласно приложению 3 к настоящему Порядку: </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о местах для размещения нестационарных торговых объектов включенных в Схему;</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примерный перечень компенсационных мест.</w:t>
      </w:r>
    </w:p>
    <w:p w:rsidR="00311C2E" w:rsidRDefault="00311C2E">
      <w:pPr>
        <w:autoSpaceDE w:val="0"/>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5.2. Информация должна включать следующие сведения:</w:t>
      </w:r>
    </w:p>
    <w:p w:rsidR="00311C2E" w:rsidRDefault="00311C2E">
      <w:pPr>
        <w:autoSpaceDE w:val="0"/>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а) номер  места нестационарного торгового объекта;</w:t>
      </w:r>
    </w:p>
    <w:p w:rsidR="00311C2E" w:rsidRDefault="00311C2E">
      <w:pPr>
        <w:autoSpaceDE w:val="0"/>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б) адресные ориентиры нестационарного торгового объекта;</w:t>
      </w:r>
    </w:p>
    <w:p w:rsidR="00311C2E" w:rsidRDefault="00311C2E">
      <w:pPr>
        <w:autoSpaceDE w:val="0"/>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в) вид нестационарного торгового объекта;</w:t>
      </w:r>
    </w:p>
    <w:p w:rsidR="00311C2E" w:rsidRDefault="00311C2E">
      <w:pPr>
        <w:autoSpaceDE w:val="0"/>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г) вид деятельности (специализация) нестационарного торгового  объекта; </w:t>
      </w:r>
    </w:p>
    <w:p w:rsidR="00311C2E" w:rsidRDefault="00311C2E">
      <w:pPr>
        <w:autoSpaceDE w:val="0"/>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д) площадь места размещения нестационарного торгового объекта (кв.м.);</w:t>
      </w:r>
    </w:p>
    <w:p w:rsidR="00311C2E" w:rsidRDefault="00311C2E">
      <w:pPr>
        <w:autoSpaceDE w:val="0"/>
        <w:spacing w:after="0" w:line="200" w:lineRule="atLeast"/>
        <w:ind w:firstLine="567"/>
        <w:jc w:val="both"/>
      </w:pPr>
      <w:r>
        <w:rPr>
          <w:rFonts w:ascii="Times New Roman" w:hAnsi="Times New Roman" w:cs="Times New Roman"/>
          <w:sz w:val="28"/>
          <w:szCs w:val="28"/>
        </w:rPr>
        <w:t>е) собственник земельного участка, на котором предполагается размещение (размещен) нестационарного торгового объекта или собственник здания, строения, сооружения в котором предполагается размещение (размещен) нестационарного торгового объекта.</w:t>
      </w: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spacing w:after="0" w:line="200" w:lineRule="atLeast"/>
        <w:jc w:val="right"/>
        <w:rPr>
          <w:rFonts w:ascii="Times New Roman" w:hAnsi="Times New Roman" w:cs="Times New Roman"/>
          <w:sz w:val="28"/>
          <w:szCs w:val="28"/>
        </w:rPr>
      </w:pPr>
      <w:r>
        <w:rPr>
          <w:rFonts w:ascii="Times New Roman" w:hAnsi="Times New Roman" w:cs="Times New Roman"/>
          <w:sz w:val="28"/>
          <w:szCs w:val="28"/>
        </w:rPr>
        <w:t>Приложение № 1</w:t>
      </w:r>
    </w:p>
    <w:p w:rsidR="00311C2E" w:rsidRDefault="00311C2E">
      <w:pPr>
        <w:spacing w:after="0" w:line="200" w:lineRule="atLeast"/>
        <w:jc w:val="right"/>
        <w:rPr>
          <w:rFonts w:ascii="Times New Roman" w:hAnsi="Times New Roman" w:cs="Times New Roman"/>
          <w:sz w:val="28"/>
          <w:szCs w:val="28"/>
        </w:rPr>
      </w:pPr>
      <w:r>
        <w:rPr>
          <w:rFonts w:ascii="Times New Roman" w:hAnsi="Times New Roman" w:cs="Times New Roman"/>
          <w:sz w:val="28"/>
          <w:szCs w:val="28"/>
        </w:rPr>
        <w:t>к Порядку</w:t>
      </w:r>
    </w:p>
    <w:p w:rsidR="00311C2E" w:rsidRDefault="00311C2E">
      <w:pPr>
        <w:spacing w:after="0" w:line="200" w:lineRule="atLeast"/>
        <w:jc w:val="right"/>
        <w:rPr>
          <w:rFonts w:ascii="Times New Roman" w:hAnsi="Times New Roman" w:cs="Times New Roman"/>
          <w:sz w:val="28"/>
          <w:szCs w:val="28"/>
        </w:rPr>
      </w:pPr>
      <w:r>
        <w:rPr>
          <w:rFonts w:ascii="Times New Roman" w:hAnsi="Times New Roman" w:cs="Times New Roman"/>
          <w:sz w:val="28"/>
          <w:szCs w:val="28"/>
        </w:rPr>
        <w:t>размещения нестационарных</w:t>
      </w:r>
    </w:p>
    <w:p w:rsidR="00311C2E" w:rsidRDefault="00311C2E">
      <w:pPr>
        <w:spacing w:after="0" w:line="200" w:lineRule="atLeast"/>
        <w:jc w:val="right"/>
        <w:rPr>
          <w:rFonts w:ascii="Times New Roman" w:hAnsi="Times New Roman" w:cs="Times New Roman"/>
          <w:sz w:val="28"/>
          <w:szCs w:val="28"/>
        </w:rPr>
      </w:pPr>
      <w:r>
        <w:rPr>
          <w:rFonts w:ascii="Times New Roman" w:hAnsi="Times New Roman" w:cs="Times New Roman"/>
          <w:sz w:val="28"/>
          <w:szCs w:val="28"/>
        </w:rPr>
        <w:t>торговых объектов</w:t>
      </w:r>
    </w:p>
    <w:p w:rsidR="00311C2E" w:rsidRDefault="00311C2E">
      <w:pPr>
        <w:spacing w:after="0" w:line="200" w:lineRule="atLeast"/>
        <w:jc w:val="right"/>
        <w:rPr>
          <w:rFonts w:ascii="Times New Roman" w:hAnsi="Times New Roman" w:cs="Times New Roman"/>
          <w:sz w:val="28"/>
          <w:szCs w:val="28"/>
        </w:rPr>
      </w:pPr>
      <w:r>
        <w:rPr>
          <w:rFonts w:ascii="Times New Roman" w:hAnsi="Times New Roman" w:cs="Times New Roman"/>
          <w:sz w:val="28"/>
          <w:szCs w:val="28"/>
        </w:rPr>
        <w:t xml:space="preserve">на территории </w:t>
      </w:r>
    </w:p>
    <w:p w:rsidR="00311C2E" w:rsidRDefault="00311C2E">
      <w:pPr>
        <w:spacing w:after="0" w:line="200" w:lineRule="atLeast"/>
        <w:jc w:val="right"/>
        <w:rPr>
          <w:rFonts w:ascii="Times New Roman" w:hAnsi="Times New Roman" w:cs="Times New Roman"/>
          <w:sz w:val="28"/>
          <w:szCs w:val="28"/>
        </w:rPr>
      </w:pPr>
      <w:r>
        <w:rPr>
          <w:rFonts w:ascii="Times New Roman" w:hAnsi="Times New Roman" w:cs="Times New Roman"/>
          <w:sz w:val="28"/>
          <w:szCs w:val="28"/>
        </w:rPr>
        <w:t>Торгунского сельского поселения</w:t>
      </w: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spacing w:after="0" w:line="200" w:lineRule="atLeast"/>
        <w:jc w:val="center"/>
        <w:rPr>
          <w:rFonts w:ascii="Times New Roman" w:hAnsi="Times New Roman" w:cs="Times New Roman"/>
          <w:sz w:val="28"/>
          <w:szCs w:val="28"/>
        </w:rPr>
      </w:pPr>
      <w:r>
        <w:rPr>
          <w:rFonts w:ascii="Times New Roman" w:hAnsi="Times New Roman" w:cs="Times New Roman"/>
          <w:sz w:val="28"/>
          <w:szCs w:val="28"/>
        </w:rPr>
        <w:t>Порядок проведения аукциона на право заключения договора на размещение  нестационарного торгового объекта</w:t>
      </w:r>
    </w:p>
    <w:p w:rsidR="00311C2E" w:rsidRDefault="00311C2E">
      <w:pPr>
        <w:spacing w:after="0" w:line="200" w:lineRule="atLeast"/>
        <w:jc w:val="center"/>
        <w:rPr>
          <w:rFonts w:ascii="Times New Roman" w:hAnsi="Times New Roman" w:cs="Times New Roman"/>
          <w:sz w:val="28"/>
          <w:szCs w:val="28"/>
        </w:rPr>
      </w:pPr>
      <w:r>
        <w:rPr>
          <w:rFonts w:ascii="Times New Roman" w:hAnsi="Times New Roman" w:cs="Times New Roman"/>
          <w:sz w:val="28"/>
          <w:szCs w:val="28"/>
        </w:rPr>
        <w:t>на территории Торгунского сельского поселения</w:t>
      </w:r>
    </w:p>
    <w:p w:rsidR="00311C2E" w:rsidRDefault="00311C2E">
      <w:pPr>
        <w:spacing w:after="0" w:line="200" w:lineRule="atLeast"/>
        <w:jc w:val="center"/>
      </w:pPr>
      <w:r>
        <w:rPr>
          <w:rFonts w:ascii="Times New Roman" w:hAnsi="Times New Roman" w:cs="Times New Roman"/>
          <w:sz w:val="28"/>
          <w:szCs w:val="28"/>
        </w:rPr>
        <w:t>Старополтавского муниципального района Волгоградской области</w:t>
      </w:r>
    </w:p>
    <w:p w:rsidR="00311C2E" w:rsidRDefault="00311C2E">
      <w:pPr>
        <w:pStyle w:val="ConsPlusNormal"/>
        <w:jc w:val="center"/>
      </w:pP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I. Общие положения</w:t>
      </w:r>
    </w:p>
    <w:p w:rsidR="00311C2E" w:rsidRDefault="00311C2E">
      <w:pPr>
        <w:spacing w:after="0" w:line="200" w:lineRule="atLeast"/>
        <w:ind w:firstLine="567"/>
        <w:jc w:val="both"/>
        <w:rPr>
          <w:rFonts w:ascii="Times New Roman" w:hAnsi="Times New Roman" w:cs="Times New Roman"/>
          <w:sz w:val="28"/>
          <w:szCs w:val="28"/>
        </w:rPr>
      </w:pP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 Настоящий Порядок проведения аукциона на право заключения договора на размещение  нестационарного торгового объекта на территории Торгунского сельского поселения Старополтавского муниципального района Волгоградской области (далее - Порядок) разработан в соответствии с Федеральным законом от 28.12.2009 № 381-ФЗ "Об основах государственного регулирования торговой деятельности в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от26.07.2006 № 135-ФЗ «О защите конкуренции», Законом Волгоградской области от 27.10.2015 № 182-ОД "О торговой деятельности в Волгоградской области" и определяет процедуру организации и проведения торгов в форме открытого аукциона на право заключения договора на размещение нестационарного торгового объекта на территории Торгунского сельского поселения Старополтавского муниципального района Волгоградской области (далее – аукцион, Договор на размещение).</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 Проводимые в соответствии с настоящим Порядком аукционы являются открытыми по составу участников и форме подачи предложений.</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3. Предмет аукциона (лот) - цена Договора на размещение одного объекта нестационарной торговли в месте его размещения, определенном Схемой размещения нестационарных торговых объектов на территории Торгунского сельского поселения Старополтавского муниципального района Волгоградской области (далее – Схема) и соответствующего условиям, определенным Схемой.</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4. Участником аукциона может быть любое юридическое лицо независимо от организационно-правовой формы, формы собственности, места нахождения или любое физическое лицо, в том числе индивидуальный предприниматель, претендующее на заключение Договора на размещение.</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5. Организатором аукциона является уполномоченный орган, определенный пунктом 2.3 Порядка размещения нестационарных торговых объектов на территории Торгунского сельского поселения Старополтавского муниципального района Волгоградской области.</w:t>
      </w:r>
    </w:p>
    <w:p w:rsidR="00311C2E" w:rsidRDefault="00311C2E">
      <w:pPr>
        <w:spacing w:after="0" w:line="200" w:lineRule="atLeast"/>
        <w:ind w:firstLine="567"/>
        <w:jc w:val="both"/>
        <w:rPr>
          <w:rFonts w:ascii="Times New Roman" w:hAnsi="Times New Roman" w:cs="Times New Roman"/>
          <w:sz w:val="28"/>
          <w:szCs w:val="28"/>
        </w:rPr>
      </w:pPr>
      <w:bookmarkStart w:id="2" w:name="Par33"/>
      <w:bookmarkEnd w:id="2"/>
      <w:r>
        <w:rPr>
          <w:rFonts w:ascii="Times New Roman" w:hAnsi="Times New Roman" w:cs="Times New Roman"/>
          <w:sz w:val="28"/>
          <w:szCs w:val="28"/>
        </w:rPr>
        <w:t>6. Для проведения аукциона организатором аукциона создается аукционная комиссия, которая осуществляет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на размещение, протокола об отстранении заявителя или участника аукциона от участия в аукционе.</w:t>
      </w:r>
    </w:p>
    <w:p w:rsidR="00311C2E" w:rsidRDefault="00311C2E">
      <w:pPr>
        <w:spacing w:after="0" w:line="200" w:lineRule="atLeast"/>
        <w:ind w:firstLine="567"/>
        <w:jc w:val="both"/>
        <w:rPr>
          <w:rFonts w:ascii="Times New Roman" w:hAnsi="Times New Roman" w:cs="Times New Roman"/>
          <w:sz w:val="28"/>
          <w:szCs w:val="28"/>
        </w:rPr>
      </w:pPr>
      <w:bookmarkStart w:id="3" w:name="Par0"/>
      <w:bookmarkEnd w:id="3"/>
      <w:r>
        <w:rPr>
          <w:rFonts w:ascii="Times New Roman" w:hAnsi="Times New Roman" w:cs="Times New Roman"/>
          <w:sz w:val="28"/>
          <w:szCs w:val="28"/>
        </w:rPr>
        <w:t xml:space="preserve">7. Информация о проведении аукциона размещается на официальном сайте администрации Торгунского сельского поселения Старополтавского муниципального района Волгоградской области в информационно-телекоммуникационной сети «Интернет», в газете </w:t>
      </w:r>
      <w:r>
        <w:rPr>
          <w:rFonts w:ascii="Times New Roman" w:hAnsi="Times New Roman" w:cs="Times New Roman"/>
          <w:i/>
          <w:iCs/>
          <w:sz w:val="28"/>
          <w:szCs w:val="28"/>
          <w:u w:val="single"/>
        </w:rPr>
        <w:t xml:space="preserve"> «Ударник»</w:t>
      </w:r>
      <w:r>
        <w:rPr>
          <w:rFonts w:ascii="Times New Roman" w:hAnsi="Times New Roman" w:cs="Times New Roman"/>
          <w:sz w:val="28"/>
          <w:szCs w:val="28"/>
        </w:rPr>
        <w:t>.</w:t>
      </w:r>
    </w:p>
    <w:p w:rsidR="00311C2E" w:rsidRDefault="00311C2E">
      <w:pPr>
        <w:spacing w:after="0" w:line="200" w:lineRule="atLeast"/>
        <w:ind w:firstLine="567"/>
        <w:jc w:val="both"/>
        <w:rPr>
          <w:rFonts w:ascii="Times New Roman" w:hAnsi="Times New Roman" w:cs="Times New Roman"/>
          <w:sz w:val="28"/>
          <w:szCs w:val="28"/>
        </w:rPr>
      </w:pP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II. Организация и порядок проведения аукциона</w:t>
      </w:r>
    </w:p>
    <w:p w:rsidR="00311C2E" w:rsidRDefault="00311C2E">
      <w:pPr>
        <w:spacing w:after="0" w:line="200" w:lineRule="atLeast"/>
        <w:ind w:firstLine="567"/>
        <w:jc w:val="both"/>
        <w:rPr>
          <w:rFonts w:ascii="Times New Roman" w:hAnsi="Times New Roman" w:cs="Times New Roman"/>
          <w:sz w:val="28"/>
          <w:szCs w:val="28"/>
        </w:rPr>
      </w:pP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8. Извещение о проведении аукциона размещается не менее чем за двадцать дней до дня окончания подачи заявок на участие в аукционе на официальном сайте администрации Торгунского сельского поселения Старополтавского муниципального района Волгоградской области в информационно-телекоммуникационной сети «Интернет», в газете </w:t>
      </w:r>
      <w:r>
        <w:rPr>
          <w:rFonts w:ascii="Times New Roman" w:hAnsi="Times New Roman" w:cs="Times New Roman"/>
          <w:i/>
          <w:iCs/>
          <w:sz w:val="28"/>
          <w:szCs w:val="28"/>
          <w:u w:val="single"/>
        </w:rPr>
        <w:t>«Ударник»</w:t>
      </w:r>
      <w:r>
        <w:rPr>
          <w:rFonts w:ascii="Times New Roman" w:hAnsi="Times New Roman" w:cs="Times New Roman"/>
          <w:sz w:val="28"/>
          <w:szCs w:val="28"/>
        </w:rPr>
        <w:t>.</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9. В извещении о проведении аукциона должны быть указаны следующие сведения:</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 наименование, место нахождения, почтовый адрес, адрес электронной почты и номер контактного телефона организатора аукциона;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 номер места размещения нестационарного торгового объекта в Схеме, местоположение, площадь места размещения нестационарного торгового объекта, вид нестационарного торгового объекта и вид деятельности (специализация) нестационарного торгового объекта согласно Схеме;</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3) начальная (минимальная) цена Договора на размещение (цена лота);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4) срок действия Договора на размещение;</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5) срок, место и порядок предоставления документации об аукционе, электронный адрес сайтов в сети "Интернет", на которых размещена документация об аукционе;</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6) требование о внесении задатка, а также размер задатка;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7) срок, в течение которого организатор аукциона вправе отказаться от проведения аукциона;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8) указание на то, что участниками аукциона могут являться только субъекты малого и среднего предпринимательства.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10. Организатор аукциона разрабатывает и утверждает документацию об аукционе.</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Документация об аукционе помимо информации и сведений, содержащихся в извещении о проведении аукциона, должна содержать:</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 требования к содержанию, составу и форме заявки на участие в аукционе, в том числе заявки, подаваемой в форме электронного документа, и инструкцию по ее заполнению;</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 форму, сроки и порядок оплаты по Договору на размещение;</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3) порядок пересмотра цены Договора на размещение (цены лота) в сторону увеличения, а также указание на то, что цена заключенного Договора на размещение не может быть пересмотрена сторонами в сторону уменьшения;</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4) порядок, место, дату начала и дату и время окончания срока подачи заявок на участие в аукционе. </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5) требования к участникам аукциона;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6) порядок и срок отзыва заявок на участие в аукционе;</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7) формы, порядок, даты начала и окончания предоставления участникам аукциона разъяснений положений документации об аукционе;</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8) величину повышения начальной цены Договора на размещение ("шаг аукциона");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9) место, дату и время начала рассмотрения заявок на участие в аукционе;</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10) место, дату и время проведения аукциона;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11) требование о внесении задатка, размер задатка, срок и порядок внесения задатка, реквизиты счета для перечисления задатка;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14) срок, в течение которого должен быть подписан проект Договора на размещение,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15) указание на то, что при заключении и исполнении Договора на размещение изменение условий договора, указанных в документации об аукционе, по соглашению сторон и в одностороннем порядке не допускается;</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16) указание на то, что условия аукциона, порядок и условия заключения Договора на размещение с участником аукциона являются условиями публичной оферты, а подача заявки на участие в аукционе является акцептом такой оферты.</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11. К документации об аукционе должен быть приложен проект Договора на размещение, который является неотъемлемой частью документации об аукционе (в случае проведения аукциона по нескольким лотам – проект Договора в отношении каждого лота).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12. Сведения, содержащиеся в документации об аукционе, должны соответствовать сведениям, указанным в извещении о проведении аукциона.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13. Любое заинтересованное лицо вправе обратиться за разъяснениями положений документации об аукционе к организатору торгов.</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конкурсе.</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14.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15. Для участия в аукционе заинтересованное лицо (далее – заявитель) подает заявку на участие в аукционе.</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Заявка на участие в аукционе подается в срок и по форме, которые установлены документацией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16. Заявка на участие в аукционе должна содержать сведения и документы о заявителе, а также документы или копии документов, подтверждающие внесение задатка (платежное поручение, подтверждающее перечисление задатка).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К сведениям и документам о заявителе относятся:</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б) полученная не ранее чем за шесть месяцев до даты размещения на официальном сайте торгов извещения о проведении аукциона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шесть месяцев до даты размещения на официальном сайте торгов извещения о проведении аукциона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г) копии учредительных документов заявителя (для юридических лиц);</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на размещение, внесение задатка или обеспечение исполнения Договора на размещение являются крупной сделкой;</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Непредставление заявителем документов, предусмотренных подпунктом «б» настоящего пункта Порядка, не является основанием для отказа в рассмотрении (принятии) или основанием для возврата заявки. В случае если заявителем не были представлены такие документы самостоятельно,  указанные документы запрашиваются уполномоченным органом в соответствующих уполномоченных органах посредством межведомственного информационного взаимодействия.</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17. Заявитель вправе подать только одну заявку в отношении каждого предмета аукциона (лота).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18. 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19. Каждая заявка на участие в аукционе, поступившая в срок, указанный в извещении о проведении аукциона, регистрируется организатором аукциона. По требованию заявителя организатор аукциона выдают расписку в получении такой заявки с указанием даты и времени ее получения.</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20.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с даты подписания протокола аукциона.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21.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22.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 к таким участникам.</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Срок рассмотрения заявок на участие в аукционе не может превышать десяти дней с даты окончания срока подачи заявок.</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администрации Торгунского сельского поселения Старополтавского муниципального района Волгоградской области в информационно-телекоммуникационной сети «Интернет».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24.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25.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Аукцион проводится организатором аукциона в присутствии членов аукционной комиссии и участников аукциона (их представителей).</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Аукцион проводится путем повышения начальной (минимальной) цены Договора на размещение (цены лота), указанной в извещении о проведении аукциона, на "шаг аукциона".</w:t>
      </w:r>
    </w:p>
    <w:p w:rsidR="00311C2E" w:rsidRDefault="00311C2E">
      <w:pPr>
        <w:spacing w:after="0" w:line="200" w:lineRule="atLeast"/>
        <w:ind w:firstLine="567"/>
        <w:jc w:val="both"/>
        <w:rPr>
          <w:rFonts w:ascii="Times New Roman" w:hAnsi="Times New Roman" w:cs="Times New Roman"/>
          <w:sz w:val="28"/>
          <w:szCs w:val="28"/>
        </w:rPr>
      </w:pPr>
      <w:bookmarkStart w:id="4" w:name="Par4"/>
      <w:bookmarkEnd w:id="4"/>
      <w:r>
        <w:rPr>
          <w:rFonts w:ascii="Times New Roman" w:hAnsi="Times New Roman" w:cs="Times New Roman"/>
          <w:sz w:val="28"/>
          <w:szCs w:val="28"/>
        </w:rPr>
        <w:t>"Шаг аукциона" устанавливается в размере пяти процентов начальной (минимальной) цены Договора на размещение (цены лота), указанной в извещении о проведении аукциона. В случае если после троекратного объявления последнего предложения о цене Договора на размещение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Аукцион проводится в следующем порядке:</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 размещение,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3) участник аукциона после объявления аукционистом начальной (минимальной) цены Договора на размещение (цены лота)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на размещение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311C2E" w:rsidRDefault="00311C2E">
      <w:pPr>
        <w:spacing w:after="0" w:line="200" w:lineRule="atLeast"/>
        <w:ind w:firstLine="567"/>
        <w:jc w:val="both"/>
        <w:rPr>
          <w:rFonts w:ascii="Times New Roman" w:hAnsi="Times New Roman" w:cs="Times New Roman"/>
          <w:sz w:val="28"/>
          <w:szCs w:val="28"/>
        </w:rPr>
      </w:pPr>
      <w:bookmarkStart w:id="5" w:name="Par11"/>
      <w:bookmarkEnd w:id="5"/>
      <w:r>
        <w:rPr>
          <w:rFonts w:ascii="Times New Roman" w:hAnsi="Times New Roman" w:cs="Times New Roman"/>
          <w:sz w:val="28"/>
          <w:szCs w:val="28"/>
        </w:rPr>
        <w:t>5) аукцион считается оконченным, если после троекратного объявления аукционистом последнего предложения о цене Договора на размещение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26. Победителем аукциона признается участник, предложивший наиболее высокую цену Договора на размещение.</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27.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на размещение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Протокол аукциона размещается организатором аукциона на официальном сайте администрации Торгунского сельского поселения Старополтавского муниципального района Волгоградской области, в газете </w:t>
      </w:r>
      <w:r>
        <w:rPr>
          <w:rFonts w:ascii="Times New Roman" w:hAnsi="Times New Roman" w:cs="Times New Roman"/>
          <w:i/>
          <w:iCs/>
          <w:sz w:val="28"/>
          <w:szCs w:val="28"/>
          <w:u w:val="single"/>
        </w:rPr>
        <w:t>«Ударник»</w:t>
      </w:r>
      <w:r>
        <w:rPr>
          <w:rFonts w:ascii="Times New Roman" w:hAnsi="Times New Roman" w:cs="Times New Roman"/>
          <w:sz w:val="28"/>
          <w:szCs w:val="28"/>
        </w:rPr>
        <w:t xml:space="preserve"> в течение дня, следующего за днем подписания указанного протокола.</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28. Заключение Договора на размещение осуществляется в порядке, предусмотренном Гражданским кодексом Российской Федерации и иными федеральными законами.</w:t>
      </w:r>
    </w:p>
    <w:p w:rsidR="00311C2E" w:rsidRDefault="00311C2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29.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размещение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311C2E" w:rsidRDefault="00311C2E">
      <w:pPr>
        <w:spacing w:after="0" w:line="200" w:lineRule="atLeast"/>
        <w:ind w:firstLine="567"/>
        <w:jc w:val="both"/>
        <w:rPr>
          <w:rFonts w:ascii="Times New Roman" w:hAnsi="Times New Roman" w:cs="Times New Roman"/>
          <w:sz w:val="28"/>
          <w:szCs w:val="28"/>
        </w:rPr>
      </w:pPr>
    </w:p>
    <w:p w:rsidR="00311C2E" w:rsidRDefault="00311C2E">
      <w:pPr>
        <w:spacing w:after="0" w:line="200" w:lineRule="atLeast"/>
        <w:ind w:firstLine="567"/>
        <w:jc w:val="both"/>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Pr="00C343E7" w:rsidRDefault="00311C2E">
      <w:pPr>
        <w:autoSpaceDE w:val="0"/>
        <w:spacing w:after="0" w:line="200" w:lineRule="atLeast"/>
        <w:jc w:val="right"/>
        <w:rPr>
          <w:rFonts w:ascii="Times New Roman" w:hAnsi="Times New Roman" w:cs="Times New Roman"/>
          <w:color w:val="FF0000"/>
        </w:rPr>
      </w:pPr>
      <w:r w:rsidRPr="00C343E7">
        <w:rPr>
          <w:rFonts w:ascii="Times New Roman" w:hAnsi="Times New Roman" w:cs="Times New Roman"/>
          <w:color w:val="FF0000"/>
          <w:sz w:val="28"/>
          <w:szCs w:val="28"/>
        </w:rPr>
        <w:t>Приложение № 2</w:t>
      </w:r>
    </w:p>
    <w:p w:rsidR="00311C2E" w:rsidRPr="00C343E7" w:rsidRDefault="00311C2E">
      <w:pPr>
        <w:pStyle w:val="ConsPlusNormal"/>
        <w:jc w:val="right"/>
        <w:rPr>
          <w:rFonts w:ascii="Times New Roman" w:hAnsi="Times New Roman" w:cs="Times New Roman"/>
          <w:color w:val="FF0000"/>
        </w:rPr>
      </w:pPr>
      <w:r w:rsidRPr="00C343E7">
        <w:rPr>
          <w:rFonts w:ascii="Times New Roman" w:hAnsi="Times New Roman" w:cs="Times New Roman"/>
          <w:color w:val="FF0000"/>
        </w:rPr>
        <w:t>к Порядку</w:t>
      </w:r>
    </w:p>
    <w:p w:rsidR="00311C2E" w:rsidRPr="00C343E7" w:rsidRDefault="00311C2E">
      <w:pPr>
        <w:pStyle w:val="ConsPlusNormal"/>
        <w:jc w:val="right"/>
        <w:rPr>
          <w:rFonts w:ascii="Times New Roman" w:hAnsi="Times New Roman" w:cs="Times New Roman"/>
          <w:color w:val="FF0000"/>
        </w:rPr>
      </w:pPr>
      <w:r w:rsidRPr="00C343E7">
        <w:rPr>
          <w:rFonts w:ascii="Times New Roman" w:hAnsi="Times New Roman" w:cs="Times New Roman"/>
          <w:color w:val="FF0000"/>
        </w:rPr>
        <w:t>размещения нестационарных</w:t>
      </w:r>
    </w:p>
    <w:p w:rsidR="00311C2E" w:rsidRPr="00C343E7" w:rsidRDefault="00311C2E">
      <w:pPr>
        <w:pStyle w:val="ConsPlusNormal"/>
        <w:jc w:val="right"/>
        <w:rPr>
          <w:rFonts w:ascii="Times New Roman" w:hAnsi="Times New Roman" w:cs="Times New Roman"/>
          <w:color w:val="FF0000"/>
        </w:rPr>
      </w:pPr>
      <w:r w:rsidRPr="00C343E7">
        <w:rPr>
          <w:rFonts w:ascii="Times New Roman" w:hAnsi="Times New Roman" w:cs="Times New Roman"/>
          <w:color w:val="FF0000"/>
        </w:rPr>
        <w:t>торговых объектов</w:t>
      </w:r>
    </w:p>
    <w:p w:rsidR="00311C2E" w:rsidRPr="00C343E7" w:rsidRDefault="00311C2E">
      <w:pPr>
        <w:pStyle w:val="ConsPlusNormal"/>
        <w:jc w:val="right"/>
        <w:rPr>
          <w:rFonts w:ascii="Times New Roman" w:hAnsi="Times New Roman" w:cs="Times New Roman"/>
          <w:color w:val="FF0000"/>
        </w:rPr>
      </w:pPr>
      <w:r w:rsidRPr="00C343E7">
        <w:rPr>
          <w:rFonts w:ascii="Times New Roman" w:hAnsi="Times New Roman" w:cs="Times New Roman"/>
          <w:color w:val="FF0000"/>
        </w:rPr>
        <w:t xml:space="preserve">на территории </w:t>
      </w:r>
    </w:p>
    <w:p w:rsidR="00311C2E" w:rsidRPr="00C343E7" w:rsidRDefault="00311C2E">
      <w:pPr>
        <w:autoSpaceDE w:val="0"/>
        <w:spacing w:after="0" w:line="200" w:lineRule="atLeast"/>
        <w:jc w:val="right"/>
        <w:rPr>
          <w:rFonts w:ascii="Times New Roman" w:hAnsi="Times New Roman" w:cs="Times New Roman"/>
          <w:b/>
          <w:bCs/>
          <w:color w:val="FF0000"/>
          <w:sz w:val="28"/>
          <w:szCs w:val="28"/>
        </w:rPr>
      </w:pPr>
      <w:r>
        <w:rPr>
          <w:rFonts w:ascii="Times New Roman" w:hAnsi="Times New Roman" w:cs="Times New Roman"/>
          <w:color w:val="FF0000"/>
          <w:sz w:val="28"/>
          <w:szCs w:val="28"/>
        </w:rPr>
        <w:t>Торгунского</w:t>
      </w:r>
      <w:r w:rsidRPr="00C343E7">
        <w:rPr>
          <w:rFonts w:ascii="Times New Roman" w:hAnsi="Times New Roman" w:cs="Times New Roman"/>
          <w:color w:val="FF0000"/>
          <w:sz w:val="28"/>
          <w:szCs w:val="28"/>
        </w:rPr>
        <w:t xml:space="preserve"> сельского поселения</w:t>
      </w:r>
    </w:p>
    <w:p w:rsidR="00311C2E" w:rsidRPr="00C343E7" w:rsidRDefault="00311C2E">
      <w:pPr>
        <w:autoSpaceDE w:val="0"/>
        <w:spacing w:after="0" w:line="200" w:lineRule="atLeast"/>
        <w:jc w:val="center"/>
        <w:rPr>
          <w:rFonts w:ascii="Times New Roman" w:hAnsi="Times New Roman" w:cs="Times New Roman"/>
          <w:b/>
          <w:bCs/>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both"/>
        <w:rPr>
          <w:rFonts w:ascii="Times New Roman" w:hAnsi="Times New Roman" w:cs="Times New Roman"/>
          <w:color w:val="FF0000"/>
          <w:sz w:val="28"/>
          <w:szCs w:val="28"/>
        </w:rPr>
      </w:pPr>
      <w:r w:rsidRPr="00C343E7">
        <w:rPr>
          <w:rFonts w:ascii="Times New Roman" w:hAnsi="Times New Roman" w:cs="Times New Roman"/>
          <w:i/>
          <w:iCs/>
          <w:color w:val="FF0000"/>
          <w:sz w:val="28"/>
          <w:szCs w:val="28"/>
        </w:rPr>
        <w:t>В приложении 2 должны быть раскрыты расчетные показатели, необходимые для определения платы по Договору на размещение.</w:t>
      </w:r>
    </w:p>
    <w:p w:rsidR="00311C2E" w:rsidRPr="00C343E7" w:rsidRDefault="00311C2E">
      <w:pPr>
        <w:autoSpaceDE w:val="0"/>
        <w:spacing w:after="0" w:line="200" w:lineRule="atLeast"/>
        <w:jc w:val="both"/>
        <w:rPr>
          <w:rFonts w:ascii="Times New Roman" w:hAnsi="Times New Roman" w:cs="Times New Roman"/>
          <w:color w:val="FF0000"/>
          <w:sz w:val="28"/>
          <w:szCs w:val="28"/>
        </w:rPr>
      </w:pPr>
    </w:p>
    <w:p w:rsidR="00311C2E" w:rsidRPr="00C343E7" w:rsidRDefault="00311C2E">
      <w:pPr>
        <w:autoSpaceDE w:val="0"/>
        <w:spacing w:after="0" w:line="200" w:lineRule="atLeast"/>
        <w:jc w:val="both"/>
        <w:rPr>
          <w:rFonts w:ascii="Times New Roman" w:hAnsi="Times New Roman" w:cs="Times New Roman"/>
          <w:b/>
          <w:bCs/>
          <w:color w:val="FF0000"/>
          <w:sz w:val="28"/>
          <w:szCs w:val="28"/>
        </w:rPr>
      </w:pPr>
      <w:r w:rsidRPr="00C343E7">
        <w:rPr>
          <w:rFonts w:ascii="Times New Roman" w:hAnsi="Times New Roman" w:cs="Times New Roman"/>
          <w:i/>
          <w:iCs/>
          <w:color w:val="FF0000"/>
          <w:sz w:val="28"/>
          <w:szCs w:val="28"/>
        </w:rPr>
        <w:t>Например:</w:t>
      </w:r>
    </w:p>
    <w:p w:rsidR="00311C2E" w:rsidRPr="00C343E7" w:rsidRDefault="00311C2E">
      <w:pPr>
        <w:autoSpaceDE w:val="0"/>
        <w:spacing w:after="0" w:line="200" w:lineRule="atLeast"/>
        <w:jc w:val="center"/>
        <w:rPr>
          <w:rFonts w:ascii="Times New Roman" w:hAnsi="Times New Roman" w:cs="Times New Roman"/>
          <w:b/>
          <w:bCs/>
          <w:color w:val="FF0000"/>
          <w:sz w:val="28"/>
          <w:szCs w:val="28"/>
        </w:rPr>
      </w:pPr>
      <w:r w:rsidRPr="00C343E7">
        <w:rPr>
          <w:rFonts w:ascii="Times New Roman" w:hAnsi="Times New Roman" w:cs="Times New Roman"/>
          <w:b/>
          <w:bCs/>
          <w:color w:val="FF0000"/>
          <w:sz w:val="28"/>
          <w:szCs w:val="28"/>
        </w:rPr>
        <w:t>КОЭФФИЦИЕНТЫ КЛАССА ПОТРЕБИТЕЛЬСКИХ ТОВАРОВ</w:t>
      </w:r>
    </w:p>
    <w:p w:rsidR="00311C2E" w:rsidRPr="00C343E7" w:rsidRDefault="00311C2E">
      <w:pPr>
        <w:autoSpaceDE w:val="0"/>
        <w:spacing w:after="0" w:line="200" w:lineRule="atLeast"/>
        <w:jc w:val="center"/>
        <w:rPr>
          <w:rFonts w:ascii="Times New Roman" w:hAnsi="Times New Roman" w:cs="Times New Roman"/>
          <w:color w:val="FF0000"/>
          <w:sz w:val="28"/>
          <w:szCs w:val="28"/>
        </w:rPr>
      </w:pPr>
      <w:r w:rsidRPr="00C343E7">
        <w:rPr>
          <w:rFonts w:ascii="Times New Roman" w:hAnsi="Times New Roman" w:cs="Times New Roman"/>
          <w:b/>
          <w:bCs/>
          <w:color w:val="FF0000"/>
          <w:sz w:val="28"/>
          <w:szCs w:val="28"/>
        </w:rPr>
        <w:t>ИЛИ ОКАЗЫВАЕМЫХ УСЛУГ</w:t>
      </w:r>
    </w:p>
    <w:p w:rsidR="00311C2E" w:rsidRPr="00C343E7" w:rsidRDefault="00311C2E">
      <w:pPr>
        <w:autoSpaceDE w:val="0"/>
        <w:spacing w:after="0" w:line="200" w:lineRule="atLeast"/>
        <w:jc w:val="both"/>
        <w:rPr>
          <w:rFonts w:ascii="Times New Roman" w:hAnsi="Times New Roman" w:cs="Times New Roman"/>
          <w:color w:val="FF0000"/>
          <w:sz w:val="28"/>
          <w:szCs w:val="28"/>
        </w:rPr>
      </w:pPr>
    </w:p>
    <w:tbl>
      <w:tblPr>
        <w:tblW w:w="0" w:type="auto"/>
        <w:tblInd w:w="2" w:type="dxa"/>
        <w:tblLayout w:type="fixed"/>
        <w:tblCellMar>
          <w:top w:w="102" w:type="dxa"/>
          <w:left w:w="62" w:type="dxa"/>
          <w:bottom w:w="102" w:type="dxa"/>
          <w:right w:w="62" w:type="dxa"/>
        </w:tblCellMar>
        <w:tblLook w:val="0000"/>
      </w:tblPr>
      <w:tblGrid>
        <w:gridCol w:w="851"/>
        <w:gridCol w:w="1417"/>
        <w:gridCol w:w="1418"/>
        <w:gridCol w:w="1417"/>
        <w:gridCol w:w="2268"/>
        <w:gridCol w:w="2265"/>
      </w:tblGrid>
      <w:tr w:rsidR="00311C2E" w:rsidRPr="00C343E7">
        <w:tc>
          <w:tcPr>
            <w:tcW w:w="851"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N зоны</w:t>
            </w:r>
          </w:p>
        </w:tc>
        <w:tc>
          <w:tcPr>
            <w:tcW w:w="1417"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Начальная цена 1 кв.м места размещения нестационарного торгового объекта, руб.</w:t>
            </w:r>
          </w:p>
        </w:tc>
        <w:tc>
          <w:tcPr>
            <w:tcW w:w="2835" w:type="dxa"/>
            <w:gridSpan w:val="2"/>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Нестационарные торговые объекты (в том числе киоски до 20 кв. м, павильоны до 30 кв. м)</w:t>
            </w:r>
          </w:p>
        </w:tc>
        <w:tc>
          <w:tcPr>
            <w:tcW w:w="2268"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Павильоны от</w:t>
            </w:r>
          </w:p>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 xml:space="preserve"> 30 до 50 кв. м</w:t>
            </w:r>
          </w:p>
        </w:tc>
        <w:tc>
          <w:tcPr>
            <w:tcW w:w="2265"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Павильоны от</w:t>
            </w:r>
          </w:p>
          <w:p w:rsidR="00311C2E" w:rsidRPr="00C343E7" w:rsidRDefault="00311C2E">
            <w:pPr>
              <w:autoSpaceDE w:val="0"/>
              <w:spacing w:after="0" w:line="200" w:lineRule="atLeast"/>
              <w:jc w:val="both"/>
              <w:rPr>
                <w:color w:val="FF0000"/>
              </w:rPr>
            </w:pPr>
            <w:r w:rsidRPr="00C343E7">
              <w:rPr>
                <w:rFonts w:ascii="Times New Roman" w:hAnsi="Times New Roman" w:cs="Times New Roman"/>
                <w:color w:val="FF0000"/>
                <w:sz w:val="24"/>
                <w:szCs w:val="24"/>
              </w:rPr>
              <w:t>50 кв. м</w:t>
            </w:r>
          </w:p>
        </w:tc>
      </w:tr>
      <w:tr w:rsidR="00311C2E" w:rsidRPr="00C343E7">
        <w:tc>
          <w:tcPr>
            <w:tcW w:w="851"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p>
        </w:tc>
        <w:tc>
          <w:tcPr>
            <w:tcW w:w="1417"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p>
        </w:tc>
        <w:tc>
          <w:tcPr>
            <w:tcW w:w="2835" w:type="dxa"/>
            <w:gridSpan w:val="2"/>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коэффициент</w:t>
            </w:r>
          </w:p>
        </w:tc>
        <w:tc>
          <w:tcPr>
            <w:tcW w:w="2268"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коэффициент</w:t>
            </w:r>
          </w:p>
        </w:tc>
        <w:tc>
          <w:tcPr>
            <w:tcW w:w="2265"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color w:val="FF0000"/>
              </w:rPr>
            </w:pPr>
            <w:r w:rsidRPr="00C343E7">
              <w:rPr>
                <w:rFonts w:ascii="Times New Roman" w:hAnsi="Times New Roman" w:cs="Times New Roman"/>
                <w:color w:val="FF0000"/>
                <w:sz w:val="24"/>
                <w:szCs w:val="24"/>
              </w:rPr>
              <w:t>коэффициент</w:t>
            </w:r>
          </w:p>
        </w:tc>
      </w:tr>
      <w:tr w:rsidR="00311C2E" w:rsidRPr="00C343E7">
        <w:tc>
          <w:tcPr>
            <w:tcW w:w="851"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p>
        </w:tc>
        <w:tc>
          <w:tcPr>
            <w:tcW w:w="1417"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p>
        </w:tc>
        <w:tc>
          <w:tcPr>
            <w:tcW w:w="1418"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продовольственные и непродовольственные товары</w:t>
            </w:r>
          </w:p>
        </w:tc>
        <w:tc>
          <w:tcPr>
            <w:tcW w:w="1417"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хлебобулочные изделия, периодическая печатная продукция</w:t>
            </w:r>
          </w:p>
        </w:tc>
        <w:tc>
          <w:tcPr>
            <w:tcW w:w="2268"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продовольственные и непродовольственные товары</w:t>
            </w:r>
          </w:p>
        </w:tc>
        <w:tc>
          <w:tcPr>
            <w:tcW w:w="2265"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color w:val="FF0000"/>
              </w:rPr>
            </w:pPr>
            <w:r w:rsidRPr="00C343E7">
              <w:rPr>
                <w:rFonts w:ascii="Times New Roman" w:hAnsi="Times New Roman" w:cs="Times New Roman"/>
                <w:color w:val="FF0000"/>
                <w:sz w:val="24"/>
                <w:szCs w:val="24"/>
              </w:rPr>
              <w:t>продовольственные и непродовольственные товары</w:t>
            </w:r>
          </w:p>
        </w:tc>
      </w:tr>
      <w:tr w:rsidR="00311C2E" w:rsidRPr="00C343E7">
        <w:tc>
          <w:tcPr>
            <w:tcW w:w="851"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0</w:t>
            </w:r>
          </w:p>
        </w:tc>
        <w:tc>
          <w:tcPr>
            <w:tcW w:w="1417"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____</w:t>
            </w:r>
          </w:p>
        </w:tc>
        <w:tc>
          <w:tcPr>
            <w:tcW w:w="1418"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____</w:t>
            </w:r>
          </w:p>
        </w:tc>
        <w:tc>
          <w:tcPr>
            <w:tcW w:w="1417"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____</w:t>
            </w:r>
          </w:p>
        </w:tc>
        <w:tc>
          <w:tcPr>
            <w:tcW w:w="2268"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____</w:t>
            </w:r>
          </w:p>
        </w:tc>
        <w:tc>
          <w:tcPr>
            <w:tcW w:w="2265"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color w:val="FF0000"/>
              </w:rPr>
            </w:pPr>
            <w:r w:rsidRPr="00C343E7">
              <w:rPr>
                <w:rFonts w:ascii="Times New Roman" w:hAnsi="Times New Roman" w:cs="Times New Roman"/>
                <w:color w:val="FF0000"/>
                <w:sz w:val="24"/>
                <w:szCs w:val="24"/>
              </w:rPr>
              <w:t>____</w:t>
            </w:r>
          </w:p>
        </w:tc>
      </w:tr>
      <w:tr w:rsidR="00311C2E" w:rsidRPr="00C343E7">
        <w:tc>
          <w:tcPr>
            <w:tcW w:w="851"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1</w:t>
            </w:r>
          </w:p>
        </w:tc>
        <w:tc>
          <w:tcPr>
            <w:tcW w:w="1417"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____</w:t>
            </w:r>
          </w:p>
        </w:tc>
        <w:tc>
          <w:tcPr>
            <w:tcW w:w="1418"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____</w:t>
            </w:r>
          </w:p>
        </w:tc>
        <w:tc>
          <w:tcPr>
            <w:tcW w:w="1417"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____</w:t>
            </w:r>
          </w:p>
        </w:tc>
        <w:tc>
          <w:tcPr>
            <w:tcW w:w="2268"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____</w:t>
            </w:r>
          </w:p>
        </w:tc>
        <w:tc>
          <w:tcPr>
            <w:tcW w:w="2265"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color w:val="FF0000"/>
              </w:rPr>
            </w:pPr>
            <w:r w:rsidRPr="00C343E7">
              <w:rPr>
                <w:rFonts w:ascii="Times New Roman" w:hAnsi="Times New Roman" w:cs="Times New Roman"/>
                <w:color w:val="FF0000"/>
                <w:sz w:val="24"/>
                <w:szCs w:val="24"/>
              </w:rPr>
              <w:t>____</w:t>
            </w:r>
          </w:p>
        </w:tc>
      </w:tr>
      <w:tr w:rsidR="00311C2E" w:rsidRPr="00C343E7">
        <w:tc>
          <w:tcPr>
            <w:tcW w:w="851"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2</w:t>
            </w:r>
          </w:p>
        </w:tc>
        <w:tc>
          <w:tcPr>
            <w:tcW w:w="1417"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____</w:t>
            </w:r>
          </w:p>
        </w:tc>
        <w:tc>
          <w:tcPr>
            <w:tcW w:w="1418"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____</w:t>
            </w:r>
          </w:p>
        </w:tc>
        <w:tc>
          <w:tcPr>
            <w:tcW w:w="1417"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____</w:t>
            </w:r>
          </w:p>
        </w:tc>
        <w:tc>
          <w:tcPr>
            <w:tcW w:w="2268"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____</w:t>
            </w:r>
          </w:p>
        </w:tc>
        <w:tc>
          <w:tcPr>
            <w:tcW w:w="2265"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color w:val="FF0000"/>
              </w:rPr>
            </w:pPr>
            <w:r w:rsidRPr="00C343E7">
              <w:rPr>
                <w:rFonts w:ascii="Times New Roman" w:hAnsi="Times New Roman" w:cs="Times New Roman"/>
                <w:color w:val="FF0000"/>
                <w:sz w:val="24"/>
                <w:szCs w:val="24"/>
              </w:rPr>
              <w:t>____</w:t>
            </w:r>
          </w:p>
        </w:tc>
      </w:tr>
      <w:tr w:rsidR="00311C2E" w:rsidRPr="00C343E7">
        <w:tc>
          <w:tcPr>
            <w:tcW w:w="851"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3</w:t>
            </w:r>
          </w:p>
        </w:tc>
        <w:tc>
          <w:tcPr>
            <w:tcW w:w="1417"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____</w:t>
            </w:r>
          </w:p>
        </w:tc>
        <w:tc>
          <w:tcPr>
            <w:tcW w:w="1418"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____</w:t>
            </w:r>
          </w:p>
        </w:tc>
        <w:tc>
          <w:tcPr>
            <w:tcW w:w="1417"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____</w:t>
            </w:r>
          </w:p>
        </w:tc>
        <w:tc>
          <w:tcPr>
            <w:tcW w:w="2268"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rFonts w:ascii="Times New Roman" w:hAnsi="Times New Roman" w:cs="Times New Roman"/>
                <w:color w:val="FF0000"/>
                <w:sz w:val="24"/>
                <w:szCs w:val="24"/>
              </w:rPr>
            </w:pPr>
            <w:r w:rsidRPr="00C343E7">
              <w:rPr>
                <w:rFonts w:ascii="Times New Roman" w:hAnsi="Times New Roman" w:cs="Times New Roman"/>
                <w:color w:val="FF0000"/>
                <w:sz w:val="24"/>
                <w:szCs w:val="24"/>
              </w:rPr>
              <w:t>____</w:t>
            </w:r>
          </w:p>
        </w:tc>
        <w:tc>
          <w:tcPr>
            <w:tcW w:w="2265" w:type="dxa"/>
            <w:tcBorders>
              <w:top w:val="single" w:sz="2" w:space="0" w:color="000000"/>
              <w:left w:val="single" w:sz="2" w:space="0" w:color="000000"/>
              <w:bottom w:val="single" w:sz="2" w:space="0" w:color="000000"/>
              <w:right w:val="single" w:sz="2" w:space="0" w:color="000000"/>
            </w:tcBorders>
          </w:tcPr>
          <w:p w:rsidR="00311C2E" w:rsidRPr="00C343E7" w:rsidRDefault="00311C2E">
            <w:pPr>
              <w:autoSpaceDE w:val="0"/>
              <w:spacing w:after="0" w:line="200" w:lineRule="atLeast"/>
              <w:jc w:val="both"/>
              <w:rPr>
                <w:color w:val="FF0000"/>
              </w:rPr>
            </w:pPr>
            <w:r w:rsidRPr="00C343E7">
              <w:rPr>
                <w:rFonts w:ascii="Times New Roman" w:hAnsi="Times New Roman" w:cs="Times New Roman"/>
                <w:color w:val="FF0000"/>
                <w:sz w:val="24"/>
                <w:szCs w:val="24"/>
              </w:rPr>
              <w:t>____</w:t>
            </w:r>
          </w:p>
        </w:tc>
      </w:tr>
    </w:tbl>
    <w:p w:rsidR="00311C2E" w:rsidRPr="00C343E7" w:rsidRDefault="00311C2E">
      <w:pPr>
        <w:autoSpaceDE w:val="0"/>
        <w:spacing w:after="0" w:line="200" w:lineRule="atLeast"/>
        <w:jc w:val="both"/>
        <w:rPr>
          <w:rFonts w:ascii="Times New Roman" w:hAnsi="Times New Roman" w:cs="Times New Roman"/>
          <w:color w:val="FF0000"/>
          <w:sz w:val="28"/>
          <w:szCs w:val="28"/>
        </w:rPr>
      </w:pPr>
    </w:p>
    <w:p w:rsidR="00311C2E" w:rsidRPr="00C343E7" w:rsidRDefault="00311C2E">
      <w:pPr>
        <w:autoSpaceDE w:val="0"/>
        <w:spacing w:after="0" w:line="200" w:lineRule="atLeast"/>
        <w:jc w:val="both"/>
        <w:rPr>
          <w:rFonts w:ascii="Times New Roman" w:hAnsi="Times New Roman" w:cs="Times New Roman"/>
          <w:color w:val="FF0000"/>
          <w:sz w:val="28"/>
          <w:szCs w:val="28"/>
        </w:rPr>
      </w:pPr>
    </w:p>
    <w:p w:rsidR="00311C2E" w:rsidRPr="00C343E7" w:rsidRDefault="00311C2E">
      <w:pPr>
        <w:autoSpaceDE w:val="0"/>
        <w:spacing w:after="0" w:line="200" w:lineRule="atLeast"/>
        <w:jc w:val="both"/>
        <w:rPr>
          <w:rFonts w:ascii="Times New Roman" w:hAnsi="Times New Roman" w:cs="Times New Roman"/>
          <w:color w:val="FF0000"/>
          <w:sz w:val="28"/>
          <w:szCs w:val="28"/>
        </w:rPr>
      </w:pPr>
    </w:p>
    <w:p w:rsidR="00311C2E" w:rsidRPr="00C343E7" w:rsidRDefault="00311C2E">
      <w:pPr>
        <w:autoSpaceDE w:val="0"/>
        <w:spacing w:after="0" w:line="200" w:lineRule="atLeast"/>
        <w:jc w:val="both"/>
        <w:rPr>
          <w:rFonts w:ascii="Times New Roman" w:hAnsi="Times New Roman" w:cs="Times New Roman"/>
          <w:color w:val="FF0000"/>
          <w:sz w:val="28"/>
          <w:szCs w:val="28"/>
        </w:rPr>
      </w:pPr>
    </w:p>
    <w:p w:rsidR="00311C2E" w:rsidRPr="00C343E7" w:rsidRDefault="00311C2E">
      <w:pPr>
        <w:autoSpaceDE w:val="0"/>
        <w:spacing w:after="0" w:line="200" w:lineRule="atLeast"/>
        <w:jc w:val="both"/>
        <w:rPr>
          <w:rFonts w:ascii="Times New Roman" w:hAnsi="Times New Roman" w:cs="Times New Roman"/>
          <w:color w:val="FF0000"/>
          <w:sz w:val="28"/>
          <w:szCs w:val="28"/>
        </w:rPr>
      </w:pPr>
    </w:p>
    <w:p w:rsidR="00311C2E" w:rsidRPr="00C343E7" w:rsidRDefault="00311C2E">
      <w:pPr>
        <w:autoSpaceDE w:val="0"/>
        <w:spacing w:after="0" w:line="200" w:lineRule="atLeast"/>
        <w:jc w:val="both"/>
        <w:rPr>
          <w:rFonts w:ascii="Times New Roman" w:hAnsi="Times New Roman" w:cs="Times New Roman"/>
          <w:color w:val="FF0000"/>
          <w:sz w:val="28"/>
          <w:szCs w:val="28"/>
        </w:rPr>
      </w:pPr>
    </w:p>
    <w:p w:rsidR="00311C2E" w:rsidRPr="00C343E7" w:rsidRDefault="00311C2E">
      <w:pPr>
        <w:autoSpaceDE w:val="0"/>
        <w:spacing w:after="0" w:line="200" w:lineRule="atLeast"/>
        <w:jc w:val="both"/>
        <w:rPr>
          <w:rFonts w:ascii="Times New Roman" w:hAnsi="Times New Roman" w:cs="Times New Roman"/>
          <w:color w:val="FF0000"/>
          <w:sz w:val="28"/>
          <w:szCs w:val="28"/>
        </w:rPr>
      </w:pPr>
    </w:p>
    <w:p w:rsidR="00311C2E" w:rsidRPr="00C343E7" w:rsidRDefault="00311C2E">
      <w:pPr>
        <w:autoSpaceDE w:val="0"/>
        <w:spacing w:after="0" w:line="200" w:lineRule="atLeast"/>
        <w:jc w:val="center"/>
        <w:rPr>
          <w:rFonts w:ascii="Times New Roman" w:hAnsi="Times New Roman" w:cs="Times New Roman"/>
          <w:b/>
          <w:bCs/>
          <w:color w:val="FF0000"/>
          <w:sz w:val="28"/>
          <w:szCs w:val="28"/>
        </w:rPr>
      </w:pPr>
      <w:r w:rsidRPr="00C343E7">
        <w:rPr>
          <w:rFonts w:ascii="Times New Roman" w:hAnsi="Times New Roman" w:cs="Times New Roman"/>
          <w:b/>
          <w:bCs/>
          <w:color w:val="FF0000"/>
          <w:sz w:val="28"/>
          <w:szCs w:val="28"/>
        </w:rPr>
        <w:t>НАЧАЛЬНАЯ ЦЕНА</w:t>
      </w:r>
    </w:p>
    <w:p w:rsidR="00311C2E" w:rsidRPr="00C343E7" w:rsidRDefault="00311C2E">
      <w:pPr>
        <w:autoSpaceDE w:val="0"/>
        <w:spacing w:after="0" w:line="200" w:lineRule="atLeast"/>
        <w:jc w:val="center"/>
        <w:rPr>
          <w:rFonts w:ascii="Times New Roman" w:hAnsi="Times New Roman" w:cs="Times New Roman"/>
          <w:color w:val="FF0000"/>
          <w:sz w:val="28"/>
          <w:szCs w:val="28"/>
        </w:rPr>
      </w:pPr>
      <w:r w:rsidRPr="00C343E7">
        <w:rPr>
          <w:rFonts w:ascii="Times New Roman" w:hAnsi="Times New Roman" w:cs="Times New Roman"/>
          <w:b/>
          <w:bCs/>
          <w:color w:val="FF0000"/>
          <w:sz w:val="28"/>
          <w:szCs w:val="28"/>
        </w:rPr>
        <w:t>1 КВ. М РАЗМЕЩЕНИЯ НЕСТАЦИОНАРНОГО ТОРГОВОГО ОБЪЕКТА</w:t>
      </w:r>
    </w:p>
    <w:p w:rsidR="00311C2E" w:rsidRPr="00C343E7" w:rsidRDefault="00311C2E">
      <w:pPr>
        <w:autoSpaceDE w:val="0"/>
        <w:spacing w:after="0" w:line="200" w:lineRule="atLeast"/>
        <w:jc w:val="both"/>
        <w:rPr>
          <w:rFonts w:ascii="Times New Roman" w:hAnsi="Times New Roman" w:cs="Times New Roman"/>
          <w:color w:val="FF0000"/>
          <w:sz w:val="28"/>
          <w:szCs w:val="28"/>
        </w:rPr>
      </w:pPr>
    </w:p>
    <w:p w:rsidR="00311C2E" w:rsidRPr="00C343E7" w:rsidRDefault="00311C2E">
      <w:pPr>
        <w:autoSpaceDE w:val="0"/>
        <w:spacing w:after="0" w:line="200" w:lineRule="atLeast"/>
        <w:jc w:val="both"/>
        <w:rPr>
          <w:rFonts w:ascii="Times New Roman" w:hAnsi="Times New Roman" w:cs="Times New Roman"/>
          <w:color w:val="FF0000"/>
          <w:sz w:val="28"/>
          <w:szCs w:val="28"/>
        </w:rPr>
      </w:pPr>
      <w:r w:rsidRPr="00C343E7">
        <w:rPr>
          <w:rFonts w:ascii="Times New Roman" w:hAnsi="Times New Roman" w:cs="Times New Roman"/>
          <w:color w:val="FF0000"/>
          <w:sz w:val="28"/>
          <w:szCs w:val="28"/>
        </w:rPr>
        <w:t xml:space="preserve">1. Территория </w:t>
      </w:r>
      <w:r>
        <w:rPr>
          <w:rFonts w:ascii="Times New Roman" w:hAnsi="Times New Roman" w:cs="Times New Roman"/>
          <w:color w:val="FF0000"/>
          <w:sz w:val="28"/>
          <w:szCs w:val="28"/>
        </w:rPr>
        <w:t>Торгунского</w:t>
      </w:r>
      <w:r w:rsidRPr="00C343E7">
        <w:rPr>
          <w:rFonts w:ascii="Times New Roman" w:hAnsi="Times New Roman" w:cs="Times New Roman"/>
          <w:color w:val="FF0000"/>
          <w:sz w:val="28"/>
          <w:szCs w:val="28"/>
        </w:rPr>
        <w:t xml:space="preserve"> сельского поселения Старополтавского муниципального района Волгоградской области, входящая в зону 0: </w:t>
      </w:r>
      <w:r w:rsidRPr="00C343E7">
        <w:rPr>
          <w:rFonts w:ascii="Times New Roman" w:hAnsi="Times New Roman" w:cs="Times New Roman"/>
          <w:i/>
          <w:iCs/>
          <w:color w:val="FF0000"/>
          <w:sz w:val="28"/>
          <w:szCs w:val="28"/>
          <w:u w:val="single"/>
        </w:rPr>
        <w:t>описание границ территории.</w:t>
      </w:r>
    </w:p>
    <w:p w:rsidR="00311C2E" w:rsidRPr="00C343E7" w:rsidRDefault="00311C2E">
      <w:pPr>
        <w:autoSpaceDE w:val="0"/>
        <w:spacing w:after="0" w:line="200" w:lineRule="atLeast"/>
        <w:jc w:val="both"/>
        <w:rPr>
          <w:rFonts w:ascii="Times New Roman" w:hAnsi="Times New Roman" w:cs="Times New Roman"/>
          <w:color w:val="FF0000"/>
          <w:sz w:val="28"/>
          <w:szCs w:val="28"/>
        </w:rPr>
      </w:pPr>
      <w:r w:rsidRPr="00C343E7">
        <w:rPr>
          <w:rFonts w:ascii="Times New Roman" w:hAnsi="Times New Roman" w:cs="Times New Roman"/>
          <w:color w:val="FF0000"/>
          <w:sz w:val="28"/>
          <w:szCs w:val="28"/>
        </w:rPr>
        <w:t xml:space="preserve">2. Территория </w:t>
      </w:r>
      <w:r>
        <w:rPr>
          <w:rFonts w:ascii="Times New Roman" w:hAnsi="Times New Roman" w:cs="Times New Roman"/>
          <w:color w:val="FF0000"/>
          <w:sz w:val="28"/>
          <w:szCs w:val="28"/>
        </w:rPr>
        <w:t>Торгунского</w:t>
      </w:r>
      <w:r w:rsidRPr="00C343E7">
        <w:rPr>
          <w:rFonts w:ascii="Times New Roman" w:hAnsi="Times New Roman" w:cs="Times New Roman"/>
          <w:color w:val="FF0000"/>
          <w:sz w:val="28"/>
          <w:szCs w:val="28"/>
        </w:rPr>
        <w:t xml:space="preserve"> сельского поселения Старополтавского муниципального района Волгоградской области, входящая в зону 1:</w:t>
      </w:r>
      <w:r w:rsidRPr="00C343E7">
        <w:rPr>
          <w:rFonts w:ascii="Times New Roman" w:hAnsi="Times New Roman" w:cs="Times New Roman"/>
          <w:i/>
          <w:iCs/>
          <w:color w:val="FF0000"/>
          <w:sz w:val="28"/>
          <w:szCs w:val="28"/>
          <w:u w:val="single"/>
        </w:rPr>
        <w:t>описание границ территории.</w:t>
      </w:r>
    </w:p>
    <w:p w:rsidR="00311C2E" w:rsidRPr="00C343E7" w:rsidRDefault="00311C2E">
      <w:pPr>
        <w:autoSpaceDE w:val="0"/>
        <w:spacing w:after="0" w:line="200" w:lineRule="atLeast"/>
        <w:jc w:val="both"/>
        <w:rPr>
          <w:rFonts w:ascii="Times New Roman" w:hAnsi="Times New Roman" w:cs="Times New Roman"/>
          <w:color w:val="FF0000"/>
          <w:sz w:val="28"/>
          <w:szCs w:val="28"/>
        </w:rPr>
      </w:pPr>
      <w:r w:rsidRPr="00C343E7">
        <w:rPr>
          <w:rFonts w:ascii="Times New Roman" w:hAnsi="Times New Roman" w:cs="Times New Roman"/>
          <w:color w:val="FF0000"/>
          <w:sz w:val="28"/>
          <w:szCs w:val="28"/>
        </w:rPr>
        <w:t xml:space="preserve">3. Территория </w:t>
      </w:r>
      <w:r>
        <w:rPr>
          <w:rFonts w:ascii="Times New Roman" w:hAnsi="Times New Roman" w:cs="Times New Roman"/>
          <w:color w:val="FF0000"/>
          <w:sz w:val="28"/>
          <w:szCs w:val="28"/>
        </w:rPr>
        <w:t>Торгунского</w:t>
      </w:r>
      <w:r w:rsidRPr="00C343E7">
        <w:rPr>
          <w:rFonts w:ascii="Times New Roman" w:hAnsi="Times New Roman" w:cs="Times New Roman"/>
          <w:color w:val="FF0000"/>
          <w:sz w:val="28"/>
          <w:szCs w:val="28"/>
        </w:rPr>
        <w:t xml:space="preserve"> сельского поселения Старополтавского муниципального района Волгоградской области, входящая в зону 2:</w:t>
      </w:r>
      <w:r w:rsidRPr="00C343E7">
        <w:rPr>
          <w:rFonts w:ascii="Times New Roman" w:hAnsi="Times New Roman" w:cs="Times New Roman"/>
          <w:i/>
          <w:iCs/>
          <w:color w:val="FF0000"/>
          <w:sz w:val="28"/>
          <w:szCs w:val="28"/>
          <w:u w:val="single"/>
        </w:rPr>
        <w:t>описание границ территории.</w:t>
      </w:r>
    </w:p>
    <w:p w:rsidR="00311C2E" w:rsidRPr="00C343E7" w:rsidRDefault="00311C2E">
      <w:pPr>
        <w:autoSpaceDE w:val="0"/>
        <w:spacing w:after="0" w:line="200" w:lineRule="atLeast"/>
        <w:jc w:val="both"/>
        <w:rPr>
          <w:rFonts w:ascii="Times New Roman" w:hAnsi="Times New Roman" w:cs="Times New Roman"/>
          <w:color w:val="FF0000"/>
          <w:sz w:val="28"/>
          <w:szCs w:val="28"/>
        </w:rPr>
      </w:pPr>
      <w:r w:rsidRPr="00C343E7">
        <w:rPr>
          <w:rFonts w:ascii="Times New Roman" w:hAnsi="Times New Roman" w:cs="Times New Roman"/>
          <w:color w:val="FF0000"/>
          <w:sz w:val="28"/>
          <w:szCs w:val="28"/>
        </w:rPr>
        <w:t xml:space="preserve">4. Территория </w:t>
      </w:r>
      <w:r>
        <w:rPr>
          <w:rFonts w:ascii="Times New Roman" w:hAnsi="Times New Roman" w:cs="Times New Roman"/>
          <w:color w:val="FF0000"/>
          <w:sz w:val="28"/>
          <w:szCs w:val="28"/>
        </w:rPr>
        <w:t>Торгунского</w:t>
      </w:r>
      <w:r w:rsidRPr="00C343E7">
        <w:rPr>
          <w:rFonts w:ascii="Times New Roman" w:hAnsi="Times New Roman" w:cs="Times New Roman"/>
          <w:color w:val="FF0000"/>
          <w:sz w:val="28"/>
          <w:szCs w:val="28"/>
        </w:rPr>
        <w:t xml:space="preserve"> сельского поселения Старополтавского муниципального района Волгоградской области, входящая в зону 3: </w:t>
      </w:r>
      <w:r w:rsidRPr="00C343E7">
        <w:rPr>
          <w:rFonts w:ascii="Times New Roman" w:hAnsi="Times New Roman" w:cs="Times New Roman"/>
          <w:i/>
          <w:iCs/>
          <w:color w:val="FF0000"/>
          <w:sz w:val="28"/>
          <w:szCs w:val="28"/>
          <w:u w:val="single"/>
        </w:rPr>
        <w:t>описание границ территории.</w:t>
      </w: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autoSpaceDE w:val="0"/>
        <w:spacing w:after="0" w:line="200" w:lineRule="atLeast"/>
        <w:jc w:val="right"/>
        <w:rPr>
          <w:rFonts w:ascii="Times New Roman" w:hAnsi="Times New Roman" w:cs="Times New Roman"/>
          <w:color w:val="FF0000"/>
        </w:rPr>
      </w:pPr>
      <w:r w:rsidRPr="00C343E7">
        <w:rPr>
          <w:rFonts w:ascii="Times New Roman" w:hAnsi="Times New Roman" w:cs="Times New Roman"/>
          <w:color w:val="FF0000"/>
          <w:sz w:val="28"/>
          <w:szCs w:val="28"/>
        </w:rPr>
        <w:t>Приложение № 3</w:t>
      </w:r>
    </w:p>
    <w:p w:rsidR="00311C2E" w:rsidRPr="00C343E7" w:rsidRDefault="00311C2E">
      <w:pPr>
        <w:pStyle w:val="ConsPlusNormal"/>
        <w:jc w:val="right"/>
        <w:rPr>
          <w:rFonts w:ascii="Times New Roman" w:hAnsi="Times New Roman" w:cs="Times New Roman"/>
          <w:color w:val="FF0000"/>
        </w:rPr>
      </w:pPr>
      <w:r w:rsidRPr="00C343E7">
        <w:rPr>
          <w:rFonts w:ascii="Times New Roman" w:hAnsi="Times New Roman" w:cs="Times New Roman"/>
          <w:color w:val="FF0000"/>
        </w:rPr>
        <w:t>к Порядку</w:t>
      </w:r>
    </w:p>
    <w:p w:rsidR="00311C2E" w:rsidRPr="00C343E7" w:rsidRDefault="00311C2E">
      <w:pPr>
        <w:pStyle w:val="ConsPlusNormal"/>
        <w:jc w:val="right"/>
        <w:rPr>
          <w:rFonts w:ascii="Times New Roman" w:hAnsi="Times New Roman" w:cs="Times New Roman"/>
          <w:color w:val="FF0000"/>
        </w:rPr>
      </w:pPr>
      <w:r w:rsidRPr="00C343E7">
        <w:rPr>
          <w:rFonts w:ascii="Times New Roman" w:hAnsi="Times New Roman" w:cs="Times New Roman"/>
          <w:color w:val="FF0000"/>
        </w:rPr>
        <w:t>размещения нестационарных</w:t>
      </w:r>
    </w:p>
    <w:p w:rsidR="00311C2E" w:rsidRPr="00C343E7" w:rsidRDefault="00311C2E">
      <w:pPr>
        <w:pStyle w:val="ConsPlusNormal"/>
        <w:jc w:val="right"/>
        <w:rPr>
          <w:rFonts w:ascii="Times New Roman" w:hAnsi="Times New Roman" w:cs="Times New Roman"/>
          <w:color w:val="FF0000"/>
        </w:rPr>
      </w:pPr>
      <w:r w:rsidRPr="00C343E7">
        <w:rPr>
          <w:rFonts w:ascii="Times New Roman" w:hAnsi="Times New Roman" w:cs="Times New Roman"/>
          <w:color w:val="FF0000"/>
        </w:rPr>
        <w:t>торговых объектов</w:t>
      </w:r>
    </w:p>
    <w:p w:rsidR="00311C2E" w:rsidRPr="00C343E7" w:rsidRDefault="00311C2E">
      <w:pPr>
        <w:pStyle w:val="ConsPlusNormal"/>
        <w:jc w:val="right"/>
        <w:rPr>
          <w:rFonts w:ascii="Times New Roman" w:hAnsi="Times New Roman" w:cs="Times New Roman"/>
          <w:color w:val="FF0000"/>
        </w:rPr>
      </w:pPr>
      <w:r w:rsidRPr="00C343E7">
        <w:rPr>
          <w:rFonts w:ascii="Times New Roman" w:hAnsi="Times New Roman" w:cs="Times New Roman"/>
          <w:color w:val="FF0000"/>
        </w:rPr>
        <w:t xml:space="preserve">на территории </w:t>
      </w:r>
    </w:p>
    <w:p w:rsidR="00311C2E" w:rsidRPr="00C343E7" w:rsidRDefault="00311C2E">
      <w:pPr>
        <w:autoSpaceDE w:val="0"/>
        <w:spacing w:after="0" w:line="200" w:lineRule="atLeast"/>
        <w:jc w:val="right"/>
        <w:rPr>
          <w:rFonts w:ascii="Times New Roman" w:hAnsi="Times New Roman" w:cs="Times New Roman"/>
          <w:color w:val="FF0000"/>
          <w:sz w:val="28"/>
          <w:szCs w:val="28"/>
        </w:rPr>
      </w:pPr>
      <w:r>
        <w:rPr>
          <w:rFonts w:ascii="Times New Roman" w:hAnsi="Times New Roman" w:cs="Times New Roman"/>
          <w:color w:val="FF0000"/>
          <w:sz w:val="28"/>
          <w:szCs w:val="28"/>
        </w:rPr>
        <w:t>Торгунского</w:t>
      </w:r>
      <w:r w:rsidRPr="00C343E7">
        <w:rPr>
          <w:rFonts w:ascii="Times New Roman" w:hAnsi="Times New Roman" w:cs="Times New Roman"/>
          <w:color w:val="FF0000"/>
          <w:sz w:val="28"/>
          <w:szCs w:val="28"/>
        </w:rPr>
        <w:t xml:space="preserve"> сельского поселения</w:t>
      </w:r>
    </w:p>
    <w:p w:rsidR="00311C2E" w:rsidRPr="00C343E7" w:rsidRDefault="00311C2E">
      <w:pPr>
        <w:autoSpaceDE w:val="0"/>
        <w:spacing w:after="0" w:line="200" w:lineRule="atLeast"/>
        <w:jc w:val="right"/>
        <w:rPr>
          <w:rFonts w:ascii="Times New Roman" w:hAnsi="Times New Roman" w:cs="Times New Roman"/>
          <w:color w:val="FF0000"/>
          <w:sz w:val="28"/>
          <w:szCs w:val="28"/>
        </w:rPr>
      </w:pPr>
    </w:p>
    <w:p w:rsidR="00311C2E" w:rsidRPr="00C343E7" w:rsidRDefault="00311C2E">
      <w:pPr>
        <w:pStyle w:val="ConsPlusNormal"/>
        <w:jc w:val="right"/>
        <w:rPr>
          <w:color w:val="FF0000"/>
        </w:rPr>
      </w:pPr>
    </w:p>
    <w:tbl>
      <w:tblPr>
        <w:tblW w:w="0" w:type="auto"/>
        <w:tblInd w:w="2" w:type="dxa"/>
        <w:tblLayout w:type="fixed"/>
        <w:tblLook w:val="0000"/>
      </w:tblPr>
      <w:tblGrid>
        <w:gridCol w:w="507"/>
        <w:gridCol w:w="877"/>
        <w:gridCol w:w="1843"/>
        <w:gridCol w:w="1611"/>
        <w:gridCol w:w="1797"/>
        <w:gridCol w:w="1695"/>
        <w:gridCol w:w="1524"/>
      </w:tblGrid>
      <w:tr w:rsidR="00311C2E" w:rsidRPr="00C343E7">
        <w:tc>
          <w:tcPr>
            <w:tcW w:w="507" w:type="dxa"/>
            <w:tcBorders>
              <w:top w:val="single" w:sz="2" w:space="0" w:color="000000"/>
              <w:left w:val="single" w:sz="2" w:space="0" w:color="000000"/>
              <w:bottom w:val="single" w:sz="2" w:space="0" w:color="000000"/>
              <w:right w:val="single" w:sz="2" w:space="0" w:color="000000"/>
            </w:tcBorders>
          </w:tcPr>
          <w:p w:rsidR="00311C2E" w:rsidRPr="00C343E7" w:rsidRDefault="00311C2E">
            <w:pPr>
              <w:pStyle w:val="ConsPlusNormal"/>
              <w:jc w:val="center"/>
              <w:rPr>
                <w:color w:val="FF0000"/>
                <w:sz w:val="24"/>
                <w:szCs w:val="24"/>
              </w:rPr>
            </w:pPr>
            <w:r w:rsidRPr="00C343E7">
              <w:rPr>
                <w:color w:val="FF0000"/>
                <w:sz w:val="24"/>
                <w:szCs w:val="24"/>
              </w:rPr>
              <w:t>№</w:t>
            </w:r>
          </w:p>
          <w:p w:rsidR="00311C2E" w:rsidRPr="00C343E7" w:rsidRDefault="00311C2E">
            <w:pPr>
              <w:pStyle w:val="ConsPlusNormal"/>
              <w:jc w:val="center"/>
              <w:rPr>
                <w:color w:val="FF0000"/>
                <w:sz w:val="24"/>
                <w:szCs w:val="24"/>
              </w:rPr>
            </w:pPr>
            <w:r w:rsidRPr="00C343E7">
              <w:rPr>
                <w:color w:val="FF0000"/>
                <w:sz w:val="24"/>
                <w:szCs w:val="24"/>
              </w:rPr>
              <w:t>п/п</w:t>
            </w:r>
          </w:p>
        </w:tc>
        <w:tc>
          <w:tcPr>
            <w:tcW w:w="877" w:type="dxa"/>
            <w:tcBorders>
              <w:top w:val="single" w:sz="2" w:space="0" w:color="000000"/>
              <w:left w:val="single" w:sz="2" w:space="0" w:color="000000"/>
              <w:bottom w:val="single" w:sz="2" w:space="0" w:color="000000"/>
              <w:right w:val="single" w:sz="2" w:space="0" w:color="000000"/>
            </w:tcBorders>
          </w:tcPr>
          <w:p w:rsidR="00311C2E" w:rsidRPr="00C343E7" w:rsidRDefault="00311C2E">
            <w:pPr>
              <w:pStyle w:val="ConsPlusNormal"/>
              <w:jc w:val="center"/>
              <w:rPr>
                <w:color w:val="FF0000"/>
                <w:sz w:val="24"/>
                <w:szCs w:val="24"/>
              </w:rPr>
            </w:pPr>
            <w:r w:rsidRPr="00C343E7">
              <w:rPr>
                <w:color w:val="FF0000"/>
                <w:sz w:val="24"/>
                <w:szCs w:val="24"/>
              </w:rPr>
              <w:t>№</w:t>
            </w:r>
          </w:p>
          <w:p w:rsidR="00311C2E" w:rsidRPr="00C343E7" w:rsidRDefault="00311C2E">
            <w:pPr>
              <w:pStyle w:val="ConsPlusNormal"/>
              <w:jc w:val="center"/>
              <w:rPr>
                <w:color w:val="FF0000"/>
                <w:sz w:val="24"/>
                <w:szCs w:val="24"/>
              </w:rPr>
            </w:pPr>
            <w:r w:rsidRPr="00C343E7">
              <w:rPr>
                <w:color w:val="FF0000"/>
                <w:sz w:val="24"/>
                <w:szCs w:val="24"/>
              </w:rPr>
              <w:t>места</w:t>
            </w:r>
          </w:p>
        </w:tc>
        <w:tc>
          <w:tcPr>
            <w:tcW w:w="1843" w:type="dxa"/>
            <w:tcBorders>
              <w:top w:val="single" w:sz="2" w:space="0" w:color="000000"/>
              <w:left w:val="single" w:sz="2" w:space="0" w:color="000000"/>
              <w:bottom w:val="single" w:sz="2" w:space="0" w:color="000000"/>
              <w:right w:val="single" w:sz="2" w:space="0" w:color="000000"/>
            </w:tcBorders>
          </w:tcPr>
          <w:p w:rsidR="00311C2E" w:rsidRPr="00C343E7" w:rsidRDefault="00311C2E">
            <w:pPr>
              <w:pStyle w:val="ConsPlusNormal"/>
              <w:jc w:val="center"/>
              <w:rPr>
                <w:color w:val="FF0000"/>
                <w:sz w:val="24"/>
                <w:szCs w:val="24"/>
              </w:rPr>
            </w:pPr>
            <w:r w:rsidRPr="00C343E7">
              <w:rPr>
                <w:color w:val="FF0000"/>
                <w:sz w:val="24"/>
                <w:szCs w:val="24"/>
              </w:rPr>
              <w:t xml:space="preserve">Адресные ориентиры нестационарного  торгового объекта   </w:t>
            </w:r>
          </w:p>
        </w:tc>
        <w:tc>
          <w:tcPr>
            <w:tcW w:w="1611" w:type="dxa"/>
            <w:tcBorders>
              <w:top w:val="single" w:sz="2" w:space="0" w:color="000000"/>
              <w:left w:val="single" w:sz="2" w:space="0" w:color="000000"/>
              <w:bottom w:val="single" w:sz="2" w:space="0" w:color="000000"/>
              <w:right w:val="single" w:sz="2" w:space="0" w:color="000000"/>
            </w:tcBorders>
          </w:tcPr>
          <w:p w:rsidR="00311C2E" w:rsidRPr="00C343E7" w:rsidRDefault="00311C2E">
            <w:pPr>
              <w:pStyle w:val="ConsPlusNormal"/>
              <w:jc w:val="center"/>
              <w:rPr>
                <w:color w:val="FF0000"/>
                <w:sz w:val="24"/>
                <w:szCs w:val="24"/>
              </w:rPr>
            </w:pPr>
            <w:r w:rsidRPr="00C343E7">
              <w:rPr>
                <w:color w:val="FF0000"/>
                <w:sz w:val="24"/>
                <w:szCs w:val="24"/>
              </w:rPr>
              <w:t>Вид нестационарного торгового объекта</w:t>
            </w:r>
          </w:p>
        </w:tc>
        <w:tc>
          <w:tcPr>
            <w:tcW w:w="1797" w:type="dxa"/>
            <w:tcBorders>
              <w:top w:val="single" w:sz="2" w:space="0" w:color="000000"/>
              <w:left w:val="single" w:sz="2" w:space="0" w:color="000000"/>
              <w:bottom w:val="single" w:sz="2" w:space="0" w:color="000000"/>
              <w:right w:val="single" w:sz="2" w:space="0" w:color="000000"/>
            </w:tcBorders>
          </w:tcPr>
          <w:p w:rsidR="00311C2E" w:rsidRPr="00C343E7" w:rsidRDefault="00311C2E">
            <w:pPr>
              <w:pStyle w:val="ConsPlusNormal"/>
              <w:jc w:val="center"/>
              <w:rPr>
                <w:color w:val="FF0000"/>
                <w:sz w:val="24"/>
                <w:szCs w:val="24"/>
              </w:rPr>
            </w:pPr>
            <w:r w:rsidRPr="00C343E7">
              <w:rPr>
                <w:color w:val="FF0000"/>
                <w:sz w:val="24"/>
                <w:szCs w:val="24"/>
              </w:rPr>
              <w:t>Вид деятельности,  специализация (при ее наличии) нестационарного торгового объекта</w:t>
            </w:r>
          </w:p>
        </w:tc>
        <w:tc>
          <w:tcPr>
            <w:tcW w:w="1695" w:type="dxa"/>
            <w:tcBorders>
              <w:top w:val="single" w:sz="2" w:space="0" w:color="000000"/>
              <w:left w:val="single" w:sz="2" w:space="0" w:color="000000"/>
              <w:bottom w:val="single" w:sz="2" w:space="0" w:color="000000"/>
              <w:right w:val="single" w:sz="2" w:space="0" w:color="000000"/>
            </w:tcBorders>
          </w:tcPr>
          <w:p w:rsidR="00311C2E" w:rsidRPr="00C343E7" w:rsidRDefault="00311C2E">
            <w:pPr>
              <w:pStyle w:val="ConsPlusNormal"/>
              <w:jc w:val="center"/>
              <w:rPr>
                <w:rFonts w:ascii="Times New Roman" w:hAnsi="Times New Roman" w:cs="Times New Roman"/>
                <w:color w:val="FF0000"/>
              </w:rPr>
            </w:pPr>
            <w:r w:rsidRPr="00C343E7">
              <w:rPr>
                <w:color w:val="FF0000"/>
                <w:sz w:val="24"/>
                <w:szCs w:val="24"/>
              </w:rPr>
              <w:t>Площадь места размещения нестационарного торгового объекта, кв.м</w:t>
            </w:r>
          </w:p>
        </w:tc>
        <w:tc>
          <w:tcPr>
            <w:tcW w:w="1524" w:type="dxa"/>
            <w:tcBorders>
              <w:top w:val="single" w:sz="2" w:space="0" w:color="000000"/>
              <w:left w:val="single" w:sz="2" w:space="0" w:color="000000"/>
              <w:bottom w:val="single" w:sz="2" w:space="0" w:color="000000"/>
              <w:right w:val="single" w:sz="2" w:space="0" w:color="000000"/>
            </w:tcBorders>
          </w:tcPr>
          <w:p w:rsidR="00311C2E" w:rsidRPr="00C343E7" w:rsidRDefault="00311C2E">
            <w:pPr>
              <w:jc w:val="center"/>
              <w:rPr>
                <w:color w:val="FF0000"/>
                <w:sz w:val="24"/>
                <w:szCs w:val="24"/>
              </w:rPr>
            </w:pPr>
            <w:r w:rsidRPr="00C343E7">
              <w:rPr>
                <w:rFonts w:ascii="Times New Roman" w:hAnsi="Times New Roman" w:cs="Times New Roman"/>
                <w:color w:val="FF0000"/>
              </w:rPr>
              <w:t>Собственник земельного участка</w:t>
            </w:r>
          </w:p>
          <w:p w:rsidR="00311C2E" w:rsidRPr="00C343E7" w:rsidRDefault="00311C2E">
            <w:pPr>
              <w:pStyle w:val="ConsPlusNormal"/>
              <w:spacing w:line="200" w:lineRule="atLeast"/>
              <w:jc w:val="center"/>
              <w:rPr>
                <w:color w:val="FF0000"/>
              </w:rPr>
            </w:pPr>
            <w:r w:rsidRPr="00C343E7">
              <w:rPr>
                <w:color w:val="FF0000"/>
                <w:sz w:val="24"/>
                <w:szCs w:val="24"/>
              </w:rPr>
              <w:t>(здания, строения, сооружения)</w:t>
            </w:r>
          </w:p>
        </w:tc>
      </w:tr>
    </w:tbl>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sz w:val="28"/>
          <w:szCs w:val="28"/>
        </w:rPr>
      </w:pPr>
    </w:p>
    <w:p w:rsidR="00311C2E" w:rsidRDefault="00311C2E">
      <w:pPr>
        <w:autoSpaceDE w:val="0"/>
        <w:spacing w:after="0" w:line="200" w:lineRule="atLeast"/>
        <w:jc w:val="right"/>
        <w:rPr>
          <w:rFonts w:ascii="Times New Roman" w:hAnsi="Times New Roman" w:cs="Times New Roman"/>
        </w:rPr>
      </w:pPr>
      <w:r>
        <w:rPr>
          <w:rFonts w:ascii="Times New Roman" w:hAnsi="Times New Roman" w:cs="Times New Roman"/>
          <w:sz w:val="28"/>
          <w:szCs w:val="28"/>
        </w:rPr>
        <w:t>Приложение № 4</w:t>
      </w:r>
    </w:p>
    <w:p w:rsidR="00311C2E" w:rsidRDefault="00311C2E">
      <w:pPr>
        <w:pStyle w:val="ConsPlusNormal"/>
        <w:jc w:val="right"/>
        <w:rPr>
          <w:rFonts w:ascii="Times New Roman" w:hAnsi="Times New Roman" w:cs="Times New Roman"/>
        </w:rPr>
      </w:pPr>
      <w:r>
        <w:rPr>
          <w:rFonts w:ascii="Times New Roman" w:hAnsi="Times New Roman" w:cs="Times New Roman"/>
        </w:rPr>
        <w:t>к Порядку</w:t>
      </w:r>
    </w:p>
    <w:p w:rsidR="00311C2E" w:rsidRDefault="00311C2E">
      <w:pPr>
        <w:pStyle w:val="ConsPlusNormal"/>
        <w:jc w:val="right"/>
        <w:rPr>
          <w:rFonts w:ascii="Times New Roman" w:hAnsi="Times New Roman" w:cs="Times New Roman"/>
        </w:rPr>
      </w:pPr>
      <w:r>
        <w:rPr>
          <w:rFonts w:ascii="Times New Roman" w:hAnsi="Times New Roman" w:cs="Times New Roman"/>
        </w:rPr>
        <w:t>размещения нестационарных</w:t>
      </w:r>
    </w:p>
    <w:p w:rsidR="00311C2E" w:rsidRDefault="00311C2E">
      <w:pPr>
        <w:pStyle w:val="ConsPlusNormal"/>
        <w:jc w:val="right"/>
        <w:rPr>
          <w:rFonts w:ascii="Times New Roman" w:hAnsi="Times New Roman" w:cs="Times New Roman"/>
        </w:rPr>
      </w:pPr>
      <w:r>
        <w:rPr>
          <w:rFonts w:ascii="Times New Roman" w:hAnsi="Times New Roman" w:cs="Times New Roman"/>
        </w:rPr>
        <w:t>торговых объектов</w:t>
      </w:r>
    </w:p>
    <w:p w:rsidR="00311C2E" w:rsidRDefault="00311C2E">
      <w:pPr>
        <w:pStyle w:val="ConsPlusNormal"/>
        <w:jc w:val="right"/>
        <w:rPr>
          <w:rFonts w:ascii="Times New Roman" w:hAnsi="Times New Roman" w:cs="Times New Roman"/>
        </w:rPr>
      </w:pPr>
      <w:r>
        <w:rPr>
          <w:rFonts w:ascii="Times New Roman" w:hAnsi="Times New Roman" w:cs="Times New Roman"/>
        </w:rPr>
        <w:t xml:space="preserve">на территории </w:t>
      </w:r>
    </w:p>
    <w:p w:rsidR="00311C2E" w:rsidRDefault="00311C2E">
      <w:pPr>
        <w:pStyle w:val="ConsPlusNormal"/>
        <w:jc w:val="right"/>
        <w:rPr>
          <w:rFonts w:ascii="Times New Roman" w:hAnsi="Times New Roman" w:cs="Times New Roman"/>
        </w:rPr>
      </w:pPr>
      <w:r>
        <w:rPr>
          <w:rFonts w:ascii="Times New Roman" w:hAnsi="Times New Roman" w:cs="Times New Roman"/>
        </w:rPr>
        <w:t>Торгунского сельского поселения</w:t>
      </w:r>
    </w:p>
    <w:p w:rsidR="00311C2E" w:rsidRDefault="00311C2E">
      <w:pPr>
        <w:autoSpaceDE w:val="0"/>
        <w:spacing w:after="0" w:line="200" w:lineRule="atLeast"/>
        <w:jc w:val="center"/>
        <w:rPr>
          <w:rFonts w:ascii="Times New Roman" w:hAnsi="Times New Roman" w:cs="Times New Roman"/>
          <w:b/>
          <w:bCs/>
          <w:sz w:val="28"/>
          <w:szCs w:val="28"/>
        </w:rPr>
      </w:pPr>
    </w:p>
    <w:p w:rsidR="00311C2E" w:rsidRDefault="00311C2E">
      <w:pPr>
        <w:autoSpaceDE w:val="0"/>
        <w:spacing w:after="0" w:line="200" w:lineRule="atLeast"/>
        <w:jc w:val="center"/>
        <w:rPr>
          <w:rFonts w:ascii="Times New Roman" w:hAnsi="Times New Roman" w:cs="Times New Roman"/>
          <w:b/>
          <w:bCs/>
          <w:sz w:val="28"/>
          <w:szCs w:val="28"/>
        </w:rPr>
      </w:pPr>
    </w:p>
    <w:p w:rsidR="00311C2E" w:rsidRDefault="00311C2E">
      <w:pPr>
        <w:autoSpaceDE w:val="0"/>
        <w:spacing w:after="0" w:line="200" w:lineRule="atLeast"/>
        <w:jc w:val="center"/>
        <w:rPr>
          <w:rFonts w:ascii="Times New Roman" w:hAnsi="Times New Roman" w:cs="Times New Roman"/>
          <w:b/>
          <w:bCs/>
          <w:sz w:val="28"/>
          <w:szCs w:val="28"/>
        </w:rPr>
      </w:pPr>
    </w:p>
    <w:p w:rsidR="00311C2E" w:rsidRDefault="00311C2E">
      <w:pPr>
        <w:autoSpaceDE w:val="0"/>
        <w:spacing w:after="0" w:line="200" w:lineRule="atLeast"/>
        <w:jc w:val="center"/>
        <w:rPr>
          <w:rFonts w:ascii="Times New Roman" w:hAnsi="Times New Roman" w:cs="Times New Roman"/>
          <w:b/>
          <w:bCs/>
          <w:sz w:val="28"/>
          <w:szCs w:val="28"/>
        </w:rPr>
      </w:pPr>
      <w:r>
        <w:rPr>
          <w:rFonts w:ascii="Times New Roman" w:hAnsi="Times New Roman" w:cs="Times New Roman"/>
          <w:b/>
          <w:bCs/>
          <w:sz w:val="28"/>
          <w:szCs w:val="28"/>
        </w:rPr>
        <w:t>Типовая форма договора на размещение</w:t>
      </w:r>
    </w:p>
    <w:p w:rsidR="00311C2E" w:rsidRDefault="00311C2E">
      <w:pPr>
        <w:autoSpaceDE w:val="0"/>
        <w:spacing w:after="0" w:line="200" w:lineRule="atLeast"/>
        <w:jc w:val="center"/>
        <w:rPr>
          <w:rFonts w:ascii="Times New Roman" w:hAnsi="Times New Roman" w:cs="Times New Roman"/>
          <w:b/>
          <w:bCs/>
        </w:rPr>
      </w:pPr>
      <w:r>
        <w:rPr>
          <w:rFonts w:ascii="Times New Roman" w:hAnsi="Times New Roman" w:cs="Times New Roman"/>
          <w:b/>
          <w:bCs/>
          <w:sz w:val="28"/>
          <w:szCs w:val="28"/>
        </w:rPr>
        <w:t>нестационарного торгового объекта</w:t>
      </w:r>
    </w:p>
    <w:p w:rsidR="00311C2E" w:rsidRDefault="00311C2E">
      <w:pPr>
        <w:pStyle w:val="ConsPlusNormal"/>
        <w:jc w:val="center"/>
        <w:rPr>
          <w:rFonts w:ascii="Times New Roman" w:hAnsi="Times New Roman" w:cs="Times New Roman"/>
          <w:b/>
          <w:bCs/>
        </w:rPr>
      </w:pPr>
      <w:r>
        <w:rPr>
          <w:rFonts w:ascii="Times New Roman" w:hAnsi="Times New Roman" w:cs="Times New Roman"/>
          <w:b/>
          <w:bCs/>
        </w:rPr>
        <w:t>на территории Торгунского сельского поселения</w:t>
      </w:r>
    </w:p>
    <w:p w:rsidR="00311C2E" w:rsidRDefault="00311C2E">
      <w:pPr>
        <w:pStyle w:val="ConsPlusNormal"/>
        <w:jc w:val="center"/>
        <w:rPr>
          <w:rFonts w:ascii="Times New Roman" w:hAnsi="Times New Roman" w:cs="Times New Roman"/>
        </w:rPr>
      </w:pPr>
      <w:r>
        <w:rPr>
          <w:rFonts w:ascii="Times New Roman" w:hAnsi="Times New Roman" w:cs="Times New Roman"/>
          <w:b/>
          <w:bCs/>
        </w:rPr>
        <w:t>Старополтавского муниципального района Волгоградской области</w:t>
      </w:r>
    </w:p>
    <w:p w:rsidR="00311C2E" w:rsidRDefault="00311C2E">
      <w:pPr>
        <w:autoSpaceDE w:val="0"/>
        <w:spacing w:after="0" w:line="200" w:lineRule="atLeast"/>
        <w:jc w:val="center"/>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sz w:val="28"/>
          <w:szCs w:val="28"/>
        </w:rPr>
      </w:pPr>
      <w:bookmarkStart w:id="6" w:name="P529"/>
      <w:bookmarkEnd w:id="6"/>
    </w:p>
    <w:p w:rsidR="00311C2E" w:rsidRDefault="00311C2E">
      <w:pPr>
        <w:autoSpaceDE w:val="0"/>
        <w:spacing w:after="0" w:line="200" w:lineRule="atLeast"/>
        <w:jc w:val="center"/>
        <w:rPr>
          <w:rFonts w:ascii="Times New Roman" w:hAnsi="Times New Roman" w:cs="Times New Roman"/>
        </w:rPr>
      </w:pPr>
      <w:r>
        <w:rPr>
          <w:rFonts w:ascii="Times New Roman" w:hAnsi="Times New Roman" w:cs="Times New Roman"/>
          <w:sz w:val="28"/>
          <w:szCs w:val="28"/>
        </w:rPr>
        <w:t>Договор на размещение</w:t>
      </w:r>
    </w:p>
    <w:p w:rsidR="00311C2E" w:rsidRDefault="00311C2E">
      <w:pPr>
        <w:pStyle w:val="ConsPlusNormal"/>
        <w:jc w:val="center"/>
        <w:rPr>
          <w:rFonts w:ascii="Times New Roman" w:hAnsi="Times New Roman" w:cs="Times New Roman"/>
        </w:rPr>
      </w:pPr>
      <w:r>
        <w:rPr>
          <w:rFonts w:ascii="Times New Roman" w:hAnsi="Times New Roman" w:cs="Times New Roman"/>
        </w:rPr>
        <w:t>нестационарного торгового объекта на территории</w:t>
      </w: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8"/>
          <w:szCs w:val="28"/>
        </w:rPr>
        <w:t>Торгунского сельского поселения Старополтавского муниципального района Волгоградской области</w:t>
      </w:r>
    </w:p>
    <w:p w:rsidR="00311C2E" w:rsidRDefault="00311C2E">
      <w:pPr>
        <w:autoSpaceDE w:val="0"/>
        <w:spacing w:after="0" w:line="200" w:lineRule="atLeast"/>
        <w:jc w:val="center"/>
        <w:rPr>
          <w:rFonts w:ascii="Times New Roman" w:hAnsi="Times New Roman" w:cs="Times New Roman"/>
          <w:sz w:val="28"/>
          <w:szCs w:val="28"/>
        </w:rPr>
      </w:pPr>
    </w:p>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_________________________                                           «__» _________ 20__ г.</w:t>
      </w:r>
    </w:p>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311C2E" w:rsidRDefault="00311C2E">
      <w:pPr>
        <w:autoSpaceDE w:val="0"/>
        <w:spacing w:after="0" w:line="200" w:lineRule="atLeast"/>
        <w:jc w:val="both"/>
        <w:rPr>
          <w:rFonts w:ascii="Times New Roman" w:hAnsi="Times New Roman" w:cs="Times New Roman"/>
          <w:sz w:val="20"/>
          <w:szCs w:val="20"/>
        </w:rPr>
      </w:pPr>
      <w:r>
        <w:rPr>
          <w:rFonts w:ascii="Times New Roman" w:hAnsi="Times New Roman" w:cs="Times New Roman"/>
          <w:sz w:val="28"/>
          <w:szCs w:val="28"/>
        </w:rPr>
        <w:t>__________________________________________________________________</w:t>
      </w: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0"/>
          <w:szCs w:val="20"/>
        </w:rPr>
        <w:t>(полное наименование хозяйствующего субъекта)</w:t>
      </w: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в лице ____________________________________________________________</w:t>
      </w:r>
    </w:p>
    <w:p w:rsidR="00311C2E" w:rsidRDefault="00311C2E">
      <w:pPr>
        <w:autoSpaceDE w:val="0"/>
        <w:spacing w:after="0" w:line="200" w:lineRule="atLeast"/>
        <w:jc w:val="both"/>
        <w:rPr>
          <w:rFonts w:ascii="Times New Roman" w:hAnsi="Times New Roman" w:cs="Times New Roman"/>
          <w:sz w:val="20"/>
          <w:szCs w:val="20"/>
        </w:rPr>
      </w:pPr>
      <w:r>
        <w:rPr>
          <w:rFonts w:ascii="Times New Roman" w:hAnsi="Times New Roman" w:cs="Times New Roman"/>
          <w:sz w:val="28"/>
          <w:szCs w:val="28"/>
        </w:rPr>
        <w:t>__________________________________________________________________,</w:t>
      </w: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0"/>
          <w:szCs w:val="20"/>
        </w:rPr>
        <w:t>(должность, Ф.И.О.)</w:t>
      </w: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действующего на основании _________________________________________</w:t>
      </w:r>
    </w:p>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311C2E" w:rsidRDefault="00311C2E">
      <w:pPr>
        <w:autoSpaceDE w:val="0"/>
        <w:spacing w:after="0" w:line="200" w:lineRule="atLeast"/>
        <w:jc w:val="both"/>
        <w:rPr>
          <w:rFonts w:ascii="Times New Roman" w:hAnsi="Times New Roman" w:cs="Times New Roman"/>
          <w:sz w:val="20"/>
          <w:szCs w:val="20"/>
        </w:rPr>
      </w:pPr>
      <w:r>
        <w:rPr>
          <w:rFonts w:ascii="Times New Roman" w:hAnsi="Times New Roman" w:cs="Times New Roman"/>
          <w:sz w:val="28"/>
          <w:szCs w:val="28"/>
        </w:rPr>
        <w:t>именуемый  в  дальнейшем  «Хозяйствующий  субъект»,  с  одной  стороны,  и уполномоченный орган в лице ____________________________________ именуемый в дальнейшем «Уполномоченный орган», с другой  стороны,  а  вместе  именуемые «Стороны», на основании __________________________________________________________________</w:t>
      </w: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0"/>
          <w:szCs w:val="20"/>
        </w:rPr>
        <w:t>(указывается основание заключения Договора – протокол о результатах торгов, заявление хозяйствующего субъекта и т.п.)</w:t>
      </w:r>
    </w:p>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заключили настоящий Договор о нижеследующем:</w:t>
      </w: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8"/>
          <w:szCs w:val="28"/>
        </w:rPr>
        <w:t>1. Предмет Договора</w:t>
      </w:r>
    </w:p>
    <w:p w:rsidR="00311C2E" w:rsidRDefault="00311C2E">
      <w:pPr>
        <w:autoSpaceDE w:val="0"/>
        <w:spacing w:after="0" w:line="200" w:lineRule="atLeast"/>
        <w:jc w:val="center"/>
        <w:rPr>
          <w:rFonts w:ascii="Times New Roman" w:hAnsi="Times New Roman" w:cs="Times New Roman"/>
          <w:sz w:val="28"/>
          <w:szCs w:val="28"/>
        </w:rPr>
      </w:pPr>
    </w:p>
    <w:p w:rsidR="00311C2E" w:rsidRDefault="00311C2E">
      <w:pPr>
        <w:autoSpaceDE w:val="0"/>
        <w:spacing w:after="0" w:line="200" w:lineRule="atLeast"/>
        <w:jc w:val="both"/>
        <w:rPr>
          <w:rFonts w:ascii="Times New Roman" w:hAnsi="Times New Roman" w:cs="Times New Roman"/>
          <w:sz w:val="28"/>
          <w:szCs w:val="28"/>
        </w:rPr>
      </w:pPr>
      <w:bookmarkStart w:id="7" w:name="P560"/>
      <w:bookmarkEnd w:id="7"/>
      <w:r>
        <w:rPr>
          <w:rFonts w:ascii="Times New Roman" w:hAnsi="Times New Roman" w:cs="Times New Roman"/>
          <w:sz w:val="28"/>
          <w:szCs w:val="28"/>
        </w:rPr>
        <w:t xml:space="preserve">    1.1.  Уполномоченный  орган предоставляет Хозяйствующему субъекту право на размещение нестационарного торгового объекта (далее - объект): </w:t>
      </w:r>
    </w:p>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311C2E" w:rsidRDefault="00311C2E">
      <w:pPr>
        <w:autoSpaceDE w:val="0"/>
        <w:spacing w:after="0" w:line="200" w:lineRule="atLeast"/>
        <w:jc w:val="both"/>
        <w:rPr>
          <w:rFonts w:ascii="Times New Roman" w:hAnsi="Times New Roman" w:cs="Times New Roman"/>
          <w:sz w:val="20"/>
          <w:szCs w:val="20"/>
        </w:rPr>
      </w:pPr>
      <w:r>
        <w:rPr>
          <w:rFonts w:ascii="Times New Roman" w:hAnsi="Times New Roman" w:cs="Times New Roman"/>
          <w:sz w:val="28"/>
          <w:szCs w:val="28"/>
        </w:rPr>
        <w:t>__________________________________________________________________,</w:t>
      </w: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0"/>
          <w:szCs w:val="20"/>
        </w:rPr>
        <w:t xml:space="preserve"> (вид, специализация объекта, адрес места расположения объекта, номер места размещения объекта в Схеме размещения нестационарных торговых объектов, требования к архитектурному облику объекта)</w:t>
      </w:r>
    </w:p>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согласно   картографической   схеме   размещения  объекта  масштаба  1:500,</w:t>
      </w:r>
    </w:p>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являющейся неотъемлемой частью настоящего Договора,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w:t>
      </w:r>
    </w:p>
    <w:p w:rsidR="00311C2E" w:rsidRDefault="00311C2E">
      <w:pPr>
        <w:autoSpaceDE w:val="0"/>
        <w:spacing w:after="0" w:line="200" w:lineRule="atLeast"/>
        <w:ind w:firstLine="540"/>
        <w:jc w:val="both"/>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8"/>
          <w:szCs w:val="28"/>
        </w:rPr>
        <w:t>2. Условия Договора</w:t>
      </w: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2.1. Хозяйствующий субъект обязан:</w:t>
      </w:r>
    </w:p>
    <w:p w:rsidR="00311C2E" w:rsidRDefault="00311C2E">
      <w:pPr>
        <w:autoSpaceDE w:val="0"/>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2.1.1. В течение ___ дней со дня подписания настоящего Договора, обеспечить размещение объекта, соответствующего требованиям п. 1.1 настоящего Договора.</w:t>
      </w:r>
    </w:p>
    <w:p w:rsidR="00311C2E" w:rsidRDefault="00311C2E">
      <w:pPr>
        <w:autoSpaceDE w:val="0"/>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2.1.2. Использовать объект в соответствии с условиями п. 1.1 настоящего Договора.</w:t>
      </w:r>
    </w:p>
    <w:p w:rsidR="00311C2E" w:rsidRDefault="00311C2E">
      <w:pPr>
        <w:autoSpaceDE w:val="0"/>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2.1.3. Произвести оплату за право на размещение нестационарного торгового объекта в размере и в порядке, определенном в п. 3.1 настоящего Договора.</w:t>
      </w:r>
    </w:p>
    <w:p w:rsidR="00311C2E" w:rsidRDefault="00311C2E">
      <w:pPr>
        <w:autoSpaceDE w:val="0"/>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2.1.4. Не производить изменений внешнего облика объекта без письменного согласования с Уполномоченным органом.</w:t>
      </w:r>
    </w:p>
    <w:p w:rsidR="00311C2E" w:rsidRDefault="00311C2E">
      <w:pPr>
        <w:autoSpaceDE w:val="0"/>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2.1.5. Уведомлять Уполномоченный орган о передаче права на размещение объекта третьим лицам.</w:t>
      </w:r>
    </w:p>
    <w:p w:rsidR="00311C2E" w:rsidRDefault="00311C2E">
      <w:pPr>
        <w:autoSpaceDE w:val="0"/>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Все неблагоприятные последствия, связанные с не уведомлением уполномоченного органа о передаче права на размещение объекта, возлагаются нахозяйствующих субъектов, заключивших договор, предусматривающий передачу прав и обязанностей по настоящему Договору. </w:t>
      </w:r>
    </w:p>
    <w:p w:rsidR="00311C2E" w:rsidRDefault="00311C2E">
      <w:pPr>
        <w:autoSpaceDE w:val="0"/>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2.1.6. Соблюдать при размещении и использовании объекта требования действующего законодательства, в том числе, градостроительных, строительных, экологических, санитарно-гигиенических, противопожарных и иных правил и нормативов.</w:t>
      </w:r>
    </w:p>
    <w:p w:rsidR="00311C2E" w:rsidRDefault="00311C2E">
      <w:pPr>
        <w:autoSpaceDE w:val="0"/>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2.1.7. При прекращении настоящего Договора в срок, не превышающий ___ дней, обеспечить демонтаж и вывоз объекта с места его размещения.</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2.2. Хозяйствующий субъект имеет право:</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2.2.1. Разместить нестационарный торговый объект соответствующий условиям настоящего Договора в месте, предусмотренном Договором;</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2.2.2. Передавать свои права по настоящему Договору третьим лицам.</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2.3. Уполномоченный орган обязан:</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2.3.1. Предоставить хозяйствующему субъекту место для размещения нестационарного торгового объекта, соответствующее условиям настоящего Договора.</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2.4. Уполномоченный орган имеет право:</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2.4.1. В любое время действия Договора проверять соблюдение Хозяйствующим субъектом требований настоящего Договора на месте размещения объекта.</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2.4.2. В случае отказа Хозяйствующего субъекта осуществить демонтаж и вывоз объекта при прекращении Договора в установленном порядке самостоятельно осуществить указанные действия за счет Хозяйствующего субъекта и обеспечить ответственное хранение объекта.</w:t>
      </w:r>
    </w:p>
    <w:p w:rsidR="00311C2E" w:rsidRDefault="00311C2E">
      <w:pPr>
        <w:autoSpaceDE w:val="0"/>
        <w:spacing w:after="0" w:line="200" w:lineRule="atLeast"/>
        <w:jc w:val="center"/>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8"/>
          <w:szCs w:val="28"/>
        </w:rPr>
        <w:t>3. Плата за размещение объекта</w:t>
      </w: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 xml:space="preserve">3.1. Плата за право на размещение объекта устанавливается в размере _________________________________ рублей (без учета НДС) за весь период            </w:t>
      </w:r>
      <w:r>
        <w:rPr>
          <w:rFonts w:ascii="Times New Roman" w:hAnsi="Times New Roman" w:cs="Times New Roman"/>
          <w:sz w:val="20"/>
          <w:szCs w:val="20"/>
        </w:rPr>
        <w:t>(сумма цифрами и прописью)</w:t>
      </w:r>
    </w:p>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действия настоящего Договора.</w:t>
      </w:r>
    </w:p>
    <w:p w:rsidR="00311C2E" w:rsidRDefault="00311C2E">
      <w:pPr>
        <w:autoSpaceDE w:val="0"/>
        <w:spacing w:after="0" w:line="200" w:lineRule="atLeast"/>
        <w:ind w:firstLine="567"/>
        <w:jc w:val="both"/>
        <w:rPr>
          <w:rFonts w:ascii="Times New Roman" w:hAnsi="Times New Roman" w:cs="Times New Roman"/>
          <w:sz w:val="20"/>
          <w:szCs w:val="20"/>
        </w:rPr>
      </w:pPr>
      <w:r>
        <w:rPr>
          <w:rFonts w:ascii="Times New Roman" w:hAnsi="Times New Roman" w:cs="Times New Roman"/>
          <w:sz w:val="28"/>
          <w:szCs w:val="28"/>
        </w:rPr>
        <w:t>Плата за право размещения объекта в квартал, составляет _________________________________ рублей (без учета НДС).</w:t>
      </w:r>
      <w:r>
        <w:rPr>
          <w:rStyle w:val="FootnoteReference"/>
          <w:rFonts w:ascii="Times New Roman" w:hAnsi="Times New Roman" w:cs="Times New Roman"/>
          <w:position w:val="6"/>
          <w:sz w:val="28"/>
          <w:szCs w:val="28"/>
        </w:rPr>
        <w:footnoteReference w:id="2"/>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0"/>
          <w:szCs w:val="20"/>
        </w:rPr>
        <w:t>(сумма цифрами и прописью)</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3.2. Перечисление платы по Договору на размещение производится ежеквартально равными долями в течение каждого расчетного периода. За текущий квартал перечисление арендной платы осуществляется до ____ числа месяца, следующего за отчетным периодом.</w:t>
      </w:r>
      <w:r>
        <w:rPr>
          <w:rStyle w:val="FootnoteReference"/>
          <w:rFonts w:ascii="Times New Roman" w:hAnsi="Times New Roman" w:cs="Times New Roman"/>
          <w:sz w:val="28"/>
          <w:szCs w:val="28"/>
        </w:rPr>
        <w:footnoteReference w:id="3"/>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Перечисление платы по Договору на размещение производится в течение _____ дней со дня заключения Договора на размещение в полном объеме.</w:t>
      </w:r>
      <w:r>
        <w:rPr>
          <w:rStyle w:val="FootnoteReference"/>
          <w:rFonts w:ascii="Times New Roman" w:hAnsi="Times New Roman" w:cs="Times New Roman"/>
          <w:sz w:val="28"/>
          <w:szCs w:val="28"/>
        </w:rPr>
        <w:footnoteReference w:id="4"/>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3.3. Перечисление платы по Договору на размещение производится по следующим реквизитам:</w:t>
      </w:r>
    </w:p>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3.4. Перечисление НДС осуществляется Хозяйствующим субъектом самостоятельно в соответствии с действующим законодательством.</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3.5. Перечисленный Хозяйствующим субъектом задаток засчитывается в счет оплаты по настоящему Договору</w:t>
      </w:r>
      <w:r>
        <w:rPr>
          <w:rStyle w:val="FootnoteReference"/>
          <w:rFonts w:ascii="Times New Roman" w:hAnsi="Times New Roman" w:cs="Times New Roman"/>
          <w:sz w:val="28"/>
          <w:szCs w:val="28"/>
        </w:rPr>
        <w:footnoteReference w:id="5"/>
      </w:r>
      <w:r>
        <w:rPr>
          <w:rFonts w:ascii="Times New Roman" w:hAnsi="Times New Roman" w:cs="Times New Roman"/>
          <w:sz w:val="28"/>
          <w:szCs w:val="28"/>
        </w:rPr>
        <w:t>.</w:t>
      </w:r>
    </w:p>
    <w:p w:rsidR="00311C2E" w:rsidRDefault="00311C2E">
      <w:pPr>
        <w:autoSpaceDE w:val="0"/>
        <w:spacing w:after="0" w:line="200" w:lineRule="atLeast"/>
        <w:jc w:val="center"/>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8"/>
          <w:szCs w:val="28"/>
        </w:rPr>
        <w:t>4. Срок действия Договора</w:t>
      </w: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4.1. Настоящий Договор вступает в силу со дня его подписания Сторонами и действует до "____" _________ 20__ г.</w:t>
      </w:r>
    </w:p>
    <w:p w:rsidR="00311C2E" w:rsidRDefault="00311C2E">
      <w:pPr>
        <w:autoSpaceDE w:val="0"/>
        <w:spacing w:after="0" w:line="200" w:lineRule="atLeast"/>
        <w:ind w:firstLine="540"/>
        <w:jc w:val="both"/>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8"/>
          <w:szCs w:val="28"/>
        </w:rPr>
        <w:t>5. Прекращение и расторжение Договора</w:t>
      </w:r>
    </w:p>
    <w:p w:rsidR="00311C2E" w:rsidRDefault="00311C2E">
      <w:pPr>
        <w:autoSpaceDE w:val="0"/>
        <w:spacing w:after="0" w:line="200" w:lineRule="atLeast"/>
        <w:jc w:val="center"/>
        <w:rPr>
          <w:rFonts w:ascii="Times New Roman" w:hAnsi="Times New Roman" w:cs="Times New Roman"/>
          <w:sz w:val="28"/>
          <w:szCs w:val="28"/>
        </w:rPr>
      </w:pP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5.1. Действие настоящего Договора прекращается в следующих случаях:</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5.1.1. по истечении срока, на который заключен Договор;</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5.1.2. исключения места, на котором размещается объект, из схемы размещения нестационарных торговых объектов, в связи с принятием решения об изъятии земельного участка для государственных или муниципальных нужд;</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5.1.3. если размещение объекта в определенном месте не соответствует требованиям действующего законодательства;</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5.1.4. расторжения Договора в одностороннем порядке;</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5.1.5. в иных случаях, предусмотренных действующим законодательством.</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5.2. Договор на размещение может быть расторгнут досрочно в одностороннем порядке в следующих случаях:</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5.2.1. по заявлению Хозяйствующего субъекта о расторжении Договора;</w:t>
      </w:r>
      <w:r>
        <w:rPr>
          <w:rStyle w:val="FootnoteReference"/>
          <w:rFonts w:ascii="Times New Roman" w:hAnsi="Times New Roman" w:cs="Times New Roman"/>
          <w:sz w:val="28"/>
          <w:szCs w:val="28"/>
        </w:rPr>
        <w:footnoteReference w:id="6"/>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5.2.2. зафиксированных в установленном порядке двух и более в течение года нарушений, выявленных в работе объекта;</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5.2.3. невнесение Хозяйствующим субъектом платы по настоящему Договору в порядке и в сроки, указанные в п. 3.2 настоящего Договора;</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5.2.4. размещение объекта, не соответствующего Схеме или не соответствующего архитектурному решению;</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5.2.5. не размещение Хозяйствующим субъектом в месте, определенном Договором, объекта, в течение ___ месяцев с даты заключения настоящего Договора;</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5.2.6. использование Хозяйствующим субъектом объекта с нарушением  условий, указанных в п. 1.1 настоящего Договора.</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5.2.7. изменение внешнего облика объекта без письменного согласования с Уполномоченным органом.</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5.2.8. в иных случаях предусмотренных действующим законодательством.</w:t>
      </w:r>
    </w:p>
    <w:p w:rsidR="00311C2E" w:rsidRDefault="00311C2E">
      <w:pPr>
        <w:autoSpaceDE w:val="0"/>
        <w:spacing w:after="0" w:line="200" w:lineRule="atLeast"/>
        <w:ind w:firstLine="540"/>
        <w:jc w:val="both"/>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8"/>
          <w:szCs w:val="28"/>
        </w:rPr>
        <w:t>6. Заключительные положения</w:t>
      </w: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6.1. Любые споры, возникающие из настоящего Договора или в связи с ним, разрешаются Сторонами путем ведения переговоров, а в случае недостижения согласия передаются на рассмотрение суда в установленном порядке.</w:t>
      </w:r>
    </w:p>
    <w:p w:rsidR="00311C2E" w:rsidRDefault="00311C2E">
      <w:pPr>
        <w:autoSpaceDE w:val="0"/>
        <w:spacing w:after="0" w:line="200" w:lineRule="atLeast"/>
        <w:ind w:firstLine="540"/>
        <w:jc w:val="both"/>
        <w:rPr>
          <w:rFonts w:ascii="Times New Roman" w:hAnsi="Times New Roman" w:cs="Times New Roman"/>
          <w:sz w:val="28"/>
          <w:szCs w:val="28"/>
        </w:rPr>
      </w:pPr>
      <w:r>
        <w:rPr>
          <w:rFonts w:ascii="Times New Roman" w:hAnsi="Times New Roman" w:cs="Times New Roman"/>
          <w:sz w:val="28"/>
          <w:szCs w:val="28"/>
        </w:rPr>
        <w:t>6.2. Настоящий Договор составлен в двух экземплярах, имеющих одинаковую юридическую силу (по одному для каждой из Сторон).</w:t>
      </w:r>
    </w:p>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autoSpaceDE w:val="0"/>
        <w:spacing w:after="0" w:line="200" w:lineRule="atLeast"/>
        <w:jc w:val="center"/>
        <w:rPr>
          <w:rFonts w:ascii="Times New Roman" w:hAnsi="Times New Roman" w:cs="Times New Roman"/>
          <w:sz w:val="28"/>
          <w:szCs w:val="28"/>
        </w:rPr>
      </w:pPr>
      <w:r>
        <w:rPr>
          <w:rFonts w:ascii="Times New Roman" w:hAnsi="Times New Roman" w:cs="Times New Roman"/>
          <w:sz w:val="28"/>
          <w:szCs w:val="28"/>
        </w:rPr>
        <w:t>7. Реквизиты и подписи Сторон</w:t>
      </w:r>
    </w:p>
    <w:p w:rsidR="00311C2E" w:rsidRDefault="00311C2E">
      <w:pPr>
        <w:autoSpaceDE w:val="0"/>
        <w:spacing w:after="0" w:line="200" w:lineRule="atLeast"/>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tblPr>
      <w:tblGrid>
        <w:gridCol w:w="4422"/>
        <w:gridCol w:w="794"/>
        <w:gridCol w:w="4422"/>
      </w:tblGrid>
      <w:tr w:rsidR="00311C2E">
        <w:tc>
          <w:tcPr>
            <w:tcW w:w="4422" w:type="dxa"/>
            <w:tcBorders>
              <w:top w:val="single" w:sz="2" w:space="0" w:color="000000"/>
              <w:left w:val="single" w:sz="2" w:space="0" w:color="000000"/>
              <w:bottom w:val="single" w:sz="2" w:space="0" w:color="000000"/>
              <w:right w:val="single" w:sz="2" w:space="0" w:color="000000"/>
            </w:tcBorders>
          </w:tcPr>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Хозяйствующий субъект</w:t>
            </w:r>
          </w:p>
        </w:tc>
        <w:tc>
          <w:tcPr>
            <w:tcW w:w="794" w:type="dxa"/>
            <w:tcBorders>
              <w:top w:val="single" w:sz="2" w:space="0" w:color="000000"/>
              <w:left w:val="single" w:sz="2" w:space="0" w:color="000000"/>
              <w:bottom w:val="single" w:sz="2" w:space="0" w:color="000000"/>
              <w:right w:val="single" w:sz="2" w:space="0" w:color="000000"/>
            </w:tcBorders>
          </w:tcPr>
          <w:p w:rsidR="00311C2E" w:rsidRDefault="00311C2E">
            <w:pPr>
              <w:autoSpaceDE w:val="0"/>
              <w:spacing w:after="0" w:line="200" w:lineRule="atLeast"/>
              <w:rPr>
                <w:rFonts w:ascii="Times New Roman" w:hAnsi="Times New Roman" w:cs="Times New Roman"/>
                <w:sz w:val="28"/>
                <w:szCs w:val="28"/>
              </w:rPr>
            </w:pPr>
          </w:p>
        </w:tc>
        <w:tc>
          <w:tcPr>
            <w:tcW w:w="4422" w:type="dxa"/>
            <w:tcBorders>
              <w:top w:val="single" w:sz="2" w:space="0" w:color="000000"/>
              <w:left w:val="single" w:sz="2" w:space="0" w:color="000000"/>
              <w:bottom w:val="single" w:sz="2" w:space="0" w:color="000000"/>
              <w:right w:val="single" w:sz="2" w:space="0" w:color="000000"/>
            </w:tcBorders>
          </w:tcPr>
          <w:p w:rsidR="00311C2E" w:rsidRDefault="00311C2E">
            <w:pPr>
              <w:autoSpaceDE w:val="0"/>
              <w:spacing w:after="0" w:line="200" w:lineRule="atLeast"/>
              <w:jc w:val="both"/>
            </w:pPr>
            <w:r>
              <w:rPr>
                <w:rFonts w:ascii="Times New Roman" w:hAnsi="Times New Roman" w:cs="Times New Roman"/>
                <w:sz w:val="28"/>
                <w:szCs w:val="28"/>
              </w:rPr>
              <w:t>Уполномоченный орган</w:t>
            </w:r>
          </w:p>
        </w:tc>
      </w:tr>
      <w:tr w:rsidR="00311C2E">
        <w:tc>
          <w:tcPr>
            <w:tcW w:w="4422" w:type="dxa"/>
            <w:tcBorders>
              <w:top w:val="single" w:sz="2" w:space="0" w:color="000000"/>
              <w:left w:val="single" w:sz="2" w:space="0" w:color="000000"/>
              <w:bottom w:val="single" w:sz="2" w:space="0" w:color="000000"/>
              <w:right w:val="single" w:sz="2" w:space="0" w:color="000000"/>
            </w:tcBorders>
          </w:tcPr>
          <w:p w:rsidR="00311C2E" w:rsidRDefault="00311C2E">
            <w:pPr>
              <w:autoSpaceDE w:val="0"/>
              <w:spacing w:after="0" w:line="200" w:lineRule="atLeast"/>
              <w:rPr>
                <w:rFonts w:ascii="Times New Roman" w:hAnsi="Times New Roman" w:cs="Times New Roman"/>
                <w:sz w:val="28"/>
                <w:szCs w:val="28"/>
              </w:rPr>
            </w:pPr>
          </w:p>
        </w:tc>
        <w:tc>
          <w:tcPr>
            <w:tcW w:w="794" w:type="dxa"/>
            <w:tcBorders>
              <w:top w:val="single" w:sz="2" w:space="0" w:color="000000"/>
              <w:left w:val="single" w:sz="2" w:space="0" w:color="000000"/>
              <w:bottom w:val="single" w:sz="2" w:space="0" w:color="000000"/>
              <w:right w:val="single" w:sz="2" w:space="0" w:color="000000"/>
            </w:tcBorders>
          </w:tcPr>
          <w:p w:rsidR="00311C2E" w:rsidRDefault="00311C2E">
            <w:pPr>
              <w:autoSpaceDE w:val="0"/>
              <w:spacing w:after="0" w:line="200" w:lineRule="atLeast"/>
              <w:rPr>
                <w:rFonts w:ascii="Times New Roman" w:hAnsi="Times New Roman" w:cs="Times New Roman"/>
                <w:sz w:val="28"/>
                <w:szCs w:val="28"/>
              </w:rPr>
            </w:pPr>
          </w:p>
        </w:tc>
        <w:tc>
          <w:tcPr>
            <w:tcW w:w="4422" w:type="dxa"/>
            <w:tcBorders>
              <w:top w:val="single" w:sz="2" w:space="0" w:color="000000"/>
              <w:left w:val="single" w:sz="2" w:space="0" w:color="000000"/>
              <w:bottom w:val="single" w:sz="2" w:space="0" w:color="000000"/>
              <w:right w:val="single" w:sz="2" w:space="0" w:color="000000"/>
            </w:tcBorders>
          </w:tcPr>
          <w:p w:rsidR="00311C2E" w:rsidRDefault="00311C2E">
            <w:pPr>
              <w:autoSpaceDE w:val="0"/>
              <w:spacing w:after="0" w:line="200" w:lineRule="atLeast"/>
              <w:rPr>
                <w:rFonts w:ascii="Times New Roman" w:hAnsi="Times New Roman" w:cs="Times New Roman"/>
                <w:sz w:val="28"/>
                <w:szCs w:val="28"/>
              </w:rPr>
            </w:pPr>
          </w:p>
        </w:tc>
      </w:tr>
      <w:tr w:rsidR="00311C2E">
        <w:tc>
          <w:tcPr>
            <w:tcW w:w="4422" w:type="dxa"/>
            <w:tcBorders>
              <w:top w:val="single" w:sz="2" w:space="0" w:color="000000"/>
              <w:left w:val="single" w:sz="2" w:space="0" w:color="000000"/>
              <w:bottom w:val="single" w:sz="2" w:space="0" w:color="000000"/>
              <w:right w:val="single" w:sz="2" w:space="0" w:color="000000"/>
            </w:tcBorders>
          </w:tcPr>
          <w:p w:rsidR="00311C2E" w:rsidRDefault="00311C2E">
            <w:pPr>
              <w:autoSpaceDE w:val="0"/>
              <w:spacing w:after="0" w:line="200" w:lineRule="atLeast"/>
              <w:rPr>
                <w:rFonts w:ascii="Times New Roman" w:hAnsi="Times New Roman" w:cs="Times New Roman"/>
                <w:sz w:val="28"/>
                <w:szCs w:val="28"/>
              </w:rPr>
            </w:pPr>
          </w:p>
        </w:tc>
        <w:tc>
          <w:tcPr>
            <w:tcW w:w="794" w:type="dxa"/>
            <w:tcBorders>
              <w:top w:val="single" w:sz="2" w:space="0" w:color="000000"/>
              <w:left w:val="single" w:sz="2" w:space="0" w:color="000000"/>
              <w:bottom w:val="single" w:sz="2" w:space="0" w:color="000000"/>
              <w:right w:val="single" w:sz="2" w:space="0" w:color="000000"/>
            </w:tcBorders>
          </w:tcPr>
          <w:p w:rsidR="00311C2E" w:rsidRDefault="00311C2E">
            <w:pPr>
              <w:autoSpaceDE w:val="0"/>
              <w:spacing w:after="0" w:line="200" w:lineRule="atLeast"/>
              <w:rPr>
                <w:rFonts w:ascii="Times New Roman" w:hAnsi="Times New Roman" w:cs="Times New Roman"/>
                <w:sz w:val="28"/>
                <w:szCs w:val="28"/>
              </w:rPr>
            </w:pPr>
          </w:p>
        </w:tc>
        <w:tc>
          <w:tcPr>
            <w:tcW w:w="4422" w:type="dxa"/>
            <w:tcBorders>
              <w:top w:val="single" w:sz="2" w:space="0" w:color="000000"/>
              <w:left w:val="single" w:sz="2" w:space="0" w:color="000000"/>
              <w:bottom w:val="single" w:sz="2" w:space="0" w:color="000000"/>
              <w:right w:val="single" w:sz="2" w:space="0" w:color="000000"/>
            </w:tcBorders>
          </w:tcPr>
          <w:p w:rsidR="00311C2E" w:rsidRDefault="00311C2E">
            <w:pPr>
              <w:autoSpaceDE w:val="0"/>
              <w:spacing w:after="0" w:line="200" w:lineRule="atLeast"/>
              <w:rPr>
                <w:rFonts w:ascii="Times New Roman" w:hAnsi="Times New Roman" w:cs="Times New Roman"/>
                <w:sz w:val="28"/>
                <w:szCs w:val="28"/>
              </w:rPr>
            </w:pPr>
          </w:p>
        </w:tc>
      </w:tr>
      <w:tr w:rsidR="00311C2E">
        <w:tc>
          <w:tcPr>
            <w:tcW w:w="4422" w:type="dxa"/>
            <w:tcBorders>
              <w:top w:val="single" w:sz="2" w:space="0" w:color="000000"/>
              <w:left w:val="single" w:sz="2" w:space="0" w:color="000000"/>
              <w:bottom w:val="single" w:sz="2" w:space="0" w:color="000000"/>
              <w:right w:val="single" w:sz="2" w:space="0" w:color="000000"/>
            </w:tcBorders>
          </w:tcPr>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Подпись</w:t>
            </w:r>
          </w:p>
        </w:tc>
        <w:tc>
          <w:tcPr>
            <w:tcW w:w="794" w:type="dxa"/>
            <w:tcBorders>
              <w:top w:val="single" w:sz="2" w:space="0" w:color="000000"/>
              <w:left w:val="single" w:sz="2" w:space="0" w:color="000000"/>
              <w:bottom w:val="single" w:sz="2" w:space="0" w:color="000000"/>
              <w:right w:val="single" w:sz="2" w:space="0" w:color="000000"/>
            </w:tcBorders>
          </w:tcPr>
          <w:p w:rsidR="00311C2E" w:rsidRDefault="00311C2E">
            <w:pPr>
              <w:autoSpaceDE w:val="0"/>
              <w:spacing w:after="0" w:line="200" w:lineRule="atLeast"/>
              <w:rPr>
                <w:rFonts w:ascii="Times New Roman" w:hAnsi="Times New Roman" w:cs="Times New Roman"/>
                <w:sz w:val="28"/>
                <w:szCs w:val="28"/>
              </w:rPr>
            </w:pPr>
          </w:p>
        </w:tc>
        <w:tc>
          <w:tcPr>
            <w:tcW w:w="4422" w:type="dxa"/>
            <w:tcBorders>
              <w:top w:val="single" w:sz="2" w:space="0" w:color="000000"/>
              <w:left w:val="single" w:sz="2" w:space="0" w:color="000000"/>
              <w:bottom w:val="single" w:sz="2" w:space="0" w:color="000000"/>
              <w:right w:val="single" w:sz="2" w:space="0" w:color="000000"/>
            </w:tcBorders>
          </w:tcPr>
          <w:p w:rsidR="00311C2E" w:rsidRDefault="00311C2E">
            <w:pPr>
              <w:autoSpaceDE w:val="0"/>
              <w:spacing w:after="0" w:line="200" w:lineRule="atLeast"/>
              <w:jc w:val="both"/>
            </w:pPr>
            <w:r>
              <w:rPr>
                <w:rFonts w:ascii="Times New Roman" w:hAnsi="Times New Roman" w:cs="Times New Roman"/>
                <w:sz w:val="28"/>
                <w:szCs w:val="28"/>
              </w:rPr>
              <w:t>Подпись</w:t>
            </w:r>
          </w:p>
        </w:tc>
      </w:tr>
      <w:tr w:rsidR="00311C2E">
        <w:tc>
          <w:tcPr>
            <w:tcW w:w="4422" w:type="dxa"/>
            <w:tcBorders>
              <w:top w:val="single" w:sz="2" w:space="0" w:color="000000"/>
              <w:left w:val="single" w:sz="2" w:space="0" w:color="000000"/>
              <w:bottom w:val="single" w:sz="2" w:space="0" w:color="000000"/>
              <w:right w:val="single" w:sz="2" w:space="0" w:color="000000"/>
            </w:tcBorders>
          </w:tcPr>
          <w:p w:rsidR="00311C2E" w:rsidRDefault="00311C2E">
            <w:pPr>
              <w:autoSpaceDE w:val="0"/>
              <w:spacing w:after="0" w:line="200" w:lineRule="atLeast"/>
              <w:jc w:val="both"/>
              <w:rPr>
                <w:rFonts w:ascii="Times New Roman" w:hAnsi="Times New Roman" w:cs="Times New Roman"/>
                <w:sz w:val="28"/>
                <w:szCs w:val="28"/>
              </w:rPr>
            </w:pPr>
            <w:r>
              <w:rPr>
                <w:rFonts w:ascii="Times New Roman" w:hAnsi="Times New Roman" w:cs="Times New Roman"/>
                <w:sz w:val="28"/>
                <w:szCs w:val="28"/>
              </w:rPr>
              <w:t>М.П.</w:t>
            </w:r>
          </w:p>
        </w:tc>
        <w:tc>
          <w:tcPr>
            <w:tcW w:w="794" w:type="dxa"/>
            <w:tcBorders>
              <w:top w:val="single" w:sz="2" w:space="0" w:color="000000"/>
              <w:left w:val="single" w:sz="2" w:space="0" w:color="000000"/>
              <w:bottom w:val="single" w:sz="2" w:space="0" w:color="000000"/>
              <w:right w:val="single" w:sz="2" w:space="0" w:color="000000"/>
            </w:tcBorders>
          </w:tcPr>
          <w:p w:rsidR="00311C2E" w:rsidRDefault="00311C2E">
            <w:pPr>
              <w:autoSpaceDE w:val="0"/>
              <w:spacing w:after="0" w:line="200" w:lineRule="atLeast"/>
              <w:rPr>
                <w:rFonts w:ascii="Times New Roman" w:hAnsi="Times New Roman" w:cs="Times New Roman"/>
                <w:sz w:val="28"/>
                <w:szCs w:val="28"/>
              </w:rPr>
            </w:pPr>
          </w:p>
        </w:tc>
        <w:tc>
          <w:tcPr>
            <w:tcW w:w="4422" w:type="dxa"/>
            <w:tcBorders>
              <w:top w:val="single" w:sz="2" w:space="0" w:color="000000"/>
              <w:left w:val="single" w:sz="2" w:space="0" w:color="000000"/>
              <w:bottom w:val="single" w:sz="2" w:space="0" w:color="000000"/>
              <w:right w:val="single" w:sz="2" w:space="0" w:color="000000"/>
            </w:tcBorders>
          </w:tcPr>
          <w:p w:rsidR="00311C2E" w:rsidRDefault="00311C2E">
            <w:pPr>
              <w:autoSpaceDE w:val="0"/>
              <w:spacing w:after="0" w:line="200" w:lineRule="atLeast"/>
              <w:jc w:val="both"/>
            </w:pPr>
            <w:r>
              <w:rPr>
                <w:rFonts w:ascii="Times New Roman" w:hAnsi="Times New Roman" w:cs="Times New Roman"/>
                <w:sz w:val="28"/>
                <w:szCs w:val="28"/>
              </w:rPr>
              <w:t>М.П.</w:t>
            </w:r>
          </w:p>
        </w:tc>
      </w:tr>
    </w:tbl>
    <w:p w:rsidR="00311C2E" w:rsidRDefault="00311C2E">
      <w:pPr>
        <w:autoSpaceDE w:val="0"/>
        <w:spacing w:after="0" w:line="200" w:lineRule="atLeast"/>
        <w:jc w:val="both"/>
        <w:rPr>
          <w:rFonts w:ascii="Times New Roman" w:hAnsi="Times New Roman" w:cs="Times New Roman"/>
          <w:sz w:val="28"/>
          <w:szCs w:val="28"/>
        </w:rPr>
      </w:pPr>
    </w:p>
    <w:p w:rsidR="00311C2E" w:rsidRDefault="00311C2E">
      <w:pPr>
        <w:jc w:val="both"/>
      </w:pPr>
    </w:p>
    <w:sectPr w:rsidR="00311C2E" w:rsidSect="001F4538">
      <w:pgSz w:w="11906" w:h="16838"/>
      <w:pgMar w:top="1276" w:right="850"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1C2E" w:rsidRDefault="00311C2E">
      <w:pPr>
        <w:spacing w:after="0" w:line="240" w:lineRule="auto"/>
      </w:pPr>
      <w:r>
        <w:separator/>
      </w:r>
    </w:p>
  </w:endnote>
  <w:endnote w:type="continuationSeparator" w:id="1">
    <w:p w:rsidR="00311C2E" w:rsidRDefault="00311C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1C2E" w:rsidRDefault="00311C2E">
      <w:pPr>
        <w:spacing w:after="0" w:line="240" w:lineRule="auto"/>
      </w:pPr>
      <w:r>
        <w:separator/>
      </w:r>
    </w:p>
  </w:footnote>
  <w:footnote w:type="continuationSeparator" w:id="1">
    <w:p w:rsidR="00311C2E" w:rsidRDefault="00311C2E">
      <w:pPr>
        <w:spacing w:after="0" w:line="240" w:lineRule="auto"/>
      </w:pPr>
      <w:r>
        <w:continuationSeparator/>
      </w:r>
    </w:p>
  </w:footnote>
  <w:footnote w:id="2">
    <w:p w:rsidR="00311C2E" w:rsidRDefault="00311C2E">
      <w:pPr>
        <w:pStyle w:val="15"/>
        <w:jc w:val="both"/>
      </w:pPr>
      <w:r>
        <w:rPr>
          <w:rStyle w:val="a1"/>
          <w:rFonts w:ascii="Times New Roman" w:hAnsi="Times New Roman" w:cs="Times New Roman"/>
        </w:rPr>
        <w:footnoteRef/>
      </w:r>
      <w:r>
        <w:rPr>
          <w:i/>
          <w:iCs/>
        </w:rPr>
        <w:tab/>
        <w:t xml:space="preserve"> Пункт включается в случае, если Договор заключен на период более 1 года</w:t>
      </w:r>
    </w:p>
  </w:footnote>
  <w:footnote w:id="3">
    <w:p w:rsidR="00311C2E" w:rsidRDefault="00311C2E">
      <w:pPr>
        <w:pStyle w:val="15"/>
        <w:jc w:val="both"/>
      </w:pPr>
      <w:r>
        <w:rPr>
          <w:rStyle w:val="a1"/>
          <w:rFonts w:ascii="Times New Roman" w:hAnsi="Times New Roman" w:cs="Times New Roman"/>
        </w:rPr>
        <w:footnoteRef/>
      </w:r>
      <w:r>
        <w:rPr>
          <w:i/>
          <w:iCs/>
        </w:rPr>
        <w:tab/>
        <w:t xml:space="preserve"> Пункт включается в случае, если Договор заключен на период более 1 года</w:t>
      </w:r>
    </w:p>
  </w:footnote>
  <w:footnote w:id="4">
    <w:p w:rsidR="00311C2E" w:rsidRDefault="00311C2E">
      <w:pPr>
        <w:pStyle w:val="15"/>
        <w:jc w:val="both"/>
      </w:pPr>
      <w:r>
        <w:rPr>
          <w:rStyle w:val="a1"/>
          <w:rFonts w:ascii="Times New Roman" w:hAnsi="Times New Roman" w:cs="Times New Roman"/>
        </w:rPr>
        <w:footnoteRef/>
      </w:r>
      <w:r>
        <w:rPr>
          <w:i/>
          <w:iCs/>
        </w:rPr>
        <w:tab/>
        <w:t xml:space="preserve"> Пункт включается в случае, если Договор заключен на период менее 1 года</w:t>
      </w:r>
    </w:p>
  </w:footnote>
  <w:footnote w:id="5">
    <w:p w:rsidR="00311C2E" w:rsidRDefault="00311C2E">
      <w:pPr>
        <w:pStyle w:val="15"/>
        <w:jc w:val="both"/>
      </w:pPr>
      <w:r>
        <w:rPr>
          <w:rStyle w:val="a1"/>
          <w:rFonts w:ascii="Times New Roman" w:hAnsi="Times New Roman" w:cs="Times New Roman"/>
        </w:rPr>
        <w:footnoteRef/>
      </w:r>
      <w:r>
        <w:rPr>
          <w:i/>
          <w:iCs/>
        </w:rPr>
        <w:tab/>
        <w:t xml:space="preserve"> Пункт включается в Договор, в случае заключения Договора по результатам торгов</w:t>
      </w:r>
    </w:p>
  </w:footnote>
  <w:footnote w:id="6">
    <w:p w:rsidR="00311C2E" w:rsidRDefault="00311C2E">
      <w:pPr>
        <w:pStyle w:val="15"/>
        <w:jc w:val="both"/>
      </w:pPr>
      <w:r>
        <w:rPr>
          <w:rStyle w:val="a1"/>
          <w:rFonts w:ascii="Times New Roman" w:hAnsi="Times New Roman" w:cs="Times New Roman"/>
        </w:rPr>
        <w:footnoteRef/>
      </w:r>
      <w:r>
        <w:rPr>
          <w:i/>
          <w:iCs/>
        </w:rPr>
        <w:tab/>
        <w:t xml:space="preserve"> Подпункт не включается в Договор в случае заключения Договора по результатам торгов</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footnote w:id="0"/>
    <w:footnote w:id="1"/>
  </w:footnotePr>
  <w:endnotePr>
    <w:endnote w:id="0"/>
    <w:endnote w:id="1"/>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29AC"/>
    <w:rsid w:val="00113B6F"/>
    <w:rsid w:val="00142D22"/>
    <w:rsid w:val="0015677E"/>
    <w:rsid w:val="001C4797"/>
    <w:rsid w:val="001E06C9"/>
    <w:rsid w:val="001F4538"/>
    <w:rsid w:val="00244301"/>
    <w:rsid w:val="00311C2E"/>
    <w:rsid w:val="003A5A8A"/>
    <w:rsid w:val="00473FBE"/>
    <w:rsid w:val="005629AC"/>
    <w:rsid w:val="0056627F"/>
    <w:rsid w:val="005A0E62"/>
    <w:rsid w:val="005F42BC"/>
    <w:rsid w:val="00642B49"/>
    <w:rsid w:val="006724CE"/>
    <w:rsid w:val="006B14AE"/>
    <w:rsid w:val="006C388D"/>
    <w:rsid w:val="007635FF"/>
    <w:rsid w:val="007D2B54"/>
    <w:rsid w:val="00997621"/>
    <w:rsid w:val="009D5D3E"/>
    <w:rsid w:val="009E4268"/>
    <w:rsid w:val="009F119E"/>
    <w:rsid w:val="009F5DAF"/>
    <w:rsid w:val="00AA5B51"/>
    <w:rsid w:val="00AB166E"/>
    <w:rsid w:val="00AE1078"/>
    <w:rsid w:val="00BB0AF6"/>
    <w:rsid w:val="00C3174A"/>
    <w:rsid w:val="00C343E7"/>
    <w:rsid w:val="00C43007"/>
    <w:rsid w:val="00C71033"/>
    <w:rsid w:val="00C85798"/>
    <w:rsid w:val="00C922D3"/>
    <w:rsid w:val="00C96374"/>
    <w:rsid w:val="00CB13A5"/>
    <w:rsid w:val="00D44825"/>
    <w:rsid w:val="00DE1A08"/>
    <w:rsid w:val="00E65AF4"/>
    <w:rsid w:val="00E66011"/>
    <w:rsid w:val="00EC0A9B"/>
    <w:rsid w:val="00EF5301"/>
    <w:rsid w:val="00F0095A"/>
    <w:rsid w:val="00F27987"/>
    <w:rsid w:val="00F61568"/>
    <w:rsid w:val="00F87B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538"/>
    <w:pPr>
      <w:widowControl w:val="0"/>
      <w:suppressAutoHyphens/>
      <w:spacing w:after="200" w:line="276" w:lineRule="auto"/>
    </w:pPr>
    <w:rPr>
      <w:rFonts w:ascii="Calibri" w:hAnsi="Calibri" w:cs="Calibri"/>
      <w:kern w:val="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TFNum21">
    <w:name w:val="RTF_Num 2 1"/>
    <w:uiPriority w:val="99"/>
    <w:rsid w:val="001F4538"/>
    <w:rPr>
      <w:b/>
      <w:bCs/>
    </w:rPr>
  </w:style>
  <w:style w:type="character" w:customStyle="1" w:styleId="RTFNum22">
    <w:name w:val="RTF_Num 2 2"/>
    <w:uiPriority w:val="99"/>
    <w:rsid w:val="001F4538"/>
    <w:rPr>
      <w:b/>
      <w:bCs/>
    </w:rPr>
  </w:style>
  <w:style w:type="character" w:customStyle="1" w:styleId="RTFNum23">
    <w:name w:val="RTF_Num 2 3"/>
    <w:uiPriority w:val="99"/>
    <w:rsid w:val="001F4538"/>
    <w:rPr>
      <w:b/>
      <w:bCs/>
    </w:rPr>
  </w:style>
  <w:style w:type="character" w:customStyle="1" w:styleId="RTFNum24">
    <w:name w:val="RTF_Num 2 4"/>
    <w:uiPriority w:val="99"/>
    <w:rsid w:val="001F4538"/>
    <w:rPr>
      <w:b/>
      <w:bCs/>
    </w:rPr>
  </w:style>
  <w:style w:type="character" w:customStyle="1" w:styleId="RTFNum25">
    <w:name w:val="RTF_Num 2 5"/>
    <w:uiPriority w:val="99"/>
    <w:rsid w:val="001F4538"/>
    <w:rPr>
      <w:b/>
      <w:bCs/>
    </w:rPr>
  </w:style>
  <w:style w:type="character" w:customStyle="1" w:styleId="RTFNum26">
    <w:name w:val="RTF_Num 2 6"/>
    <w:uiPriority w:val="99"/>
    <w:rsid w:val="001F4538"/>
    <w:rPr>
      <w:b/>
      <w:bCs/>
    </w:rPr>
  </w:style>
  <w:style w:type="character" w:customStyle="1" w:styleId="RTFNum27">
    <w:name w:val="RTF_Num 2 7"/>
    <w:uiPriority w:val="99"/>
    <w:rsid w:val="001F4538"/>
    <w:rPr>
      <w:b/>
      <w:bCs/>
    </w:rPr>
  </w:style>
  <w:style w:type="character" w:customStyle="1" w:styleId="RTFNum28">
    <w:name w:val="RTF_Num 2 8"/>
    <w:uiPriority w:val="99"/>
    <w:rsid w:val="001F4538"/>
    <w:rPr>
      <w:b/>
      <w:bCs/>
    </w:rPr>
  </w:style>
  <w:style w:type="character" w:customStyle="1" w:styleId="RTFNum29">
    <w:name w:val="RTF_Num 2 9"/>
    <w:uiPriority w:val="99"/>
    <w:rsid w:val="001F4538"/>
    <w:rPr>
      <w:b/>
      <w:bCs/>
    </w:rPr>
  </w:style>
  <w:style w:type="character" w:customStyle="1" w:styleId="RTFNum211">
    <w:name w:val="RTF_Num 2 11"/>
    <w:uiPriority w:val="99"/>
    <w:rsid w:val="001F4538"/>
  </w:style>
  <w:style w:type="character" w:customStyle="1" w:styleId="RTFNum221">
    <w:name w:val="RTF_Num 2 21"/>
    <w:uiPriority w:val="99"/>
    <w:rsid w:val="001F4538"/>
  </w:style>
  <w:style w:type="character" w:customStyle="1" w:styleId="RTFNum231">
    <w:name w:val="RTF_Num 2 31"/>
    <w:uiPriority w:val="99"/>
    <w:rsid w:val="001F4538"/>
  </w:style>
  <w:style w:type="character" w:customStyle="1" w:styleId="RTFNum241">
    <w:name w:val="RTF_Num 2 41"/>
    <w:uiPriority w:val="99"/>
    <w:rsid w:val="001F4538"/>
  </w:style>
  <w:style w:type="character" w:customStyle="1" w:styleId="RTFNum251">
    <w:name w:val="RTF_Num 2 51"/>
    <w:uiPriority w:val="99"/>
    <w:rsid w:val="001F4538"/>
  </w:style>
  <w:style w:type="character" w:customStyle="1" w:styleId="RTFNum261">
    <w:name w:val="RTF_Num 2 61"/>
    <w:uiPriority w:val="99"/>
    <w:rsid w:val="001F4538"/>
  </w:style>
  <w:style w:type="character" w:customStyle="1" w:styleId="RTFNum271">
    <w:name w:val="RTF_Num 2 71"/>
    <w:uiPriority w:val="99"/>
    <w:rsid w:val="001F4538"/>
  </w:style>
  <w:style w:type="character" w:customStyle="1" w:styleId="RTFNum281">
    <w:name w:val="RTF_Num 2 81"/>
    <w:uiPriority w:val="99"/>
    <w:rsid w:val="001F4538"/>
  </w:style>
  <w:style w:type="character" w:customStyle="1" w:styleId="RTFNum291">
    <w:name w:val="RTF_Num 2 91"/>
    <w:uiPriority w:val="99"/>
    <w:rsid w:val="001F4538"/>
  </w:style>
  <w:style w:type="character" w:customStyle="1" w:styleId="RTFNum31">
    <w:name w:val="RTF_Num 3 1"/>
    <w:uiPriority w:val="99"/>
    <w:rsid w:val="001F4538"/>
    <w:rPr>
      <w:b/>
      <w:bCs/>
    </w:rPr>
  </w:style>
  <w:style w:type="character" w:customStyle="1" w:styleId="RTFNum32">
    <w:name w:val="RTF_Num 3 2"/>
    <w:uiPriority w:val="99"/>
    <w:rsid w:val="001F4538"/>
    <w:rPr>
      <w:b/>
      <w:bCs/>
    </w:rPr>
  </w:style>
  <w:style w:type="character" w:customStyle="1" w:styleId="RTFNum33">
    <w:name w:val="RTF_Num 3 3"/>
    <w:uiPriority w:val="99"/>
    <w:rsid w:val="001F4538"/>
    <w:rPr>
      <w:b/>
      <w:bCs/>
    </w:rPr>
  </w:style>
  <w:style w:type="character" w:customStyle="1" w:styleId="RTFNum34">
    <w:name w:val="RTF_Num 3 4"/>
    <w:uiPriority w:val="99"/>
    <w:rsid w:val="001F4538"/>
    <w:rPr>
      <w:b/>
      <w:bCs/>
    </w:rPr>
  </w:style>
  <w:style w:type="character" w:customStyle="1" w:styleId="RTFNum35">
    <w:name w:val="RTF_Num 3 5"/>
    <w:uiPriority w:val="99"/>
    <w:rsid w:val="001F4538"/>
    <w:rPr>
      <w:b/>
      <w:bCs/>
    </w:rPr>
  </w:style>
  <w:style w:type="character" w:customStyle="1" w:styleId="RTFNum36">
    <w:name w:val="RTF_Num 3 6"/>
    <w:uiPriority w:val="99"/>
    <w:rsid w:val="001F4538"/>
    <w:rPr>
      <w:b/>
      <w:bCs/>
    </w:rPr>
  </w:style>
  <w:style w:type="character" w:customStyle="1" w:styleId="RTFNum37">
    <w:name w:val="RTF_Num 3 7"/>
    <w:uiPriority w:val="99"/>
    <w:rsid w:val="001F4538"/>
    <w:rPr>
      <w:b/>
      <w:bCs/>
    </w:rPr>
  </w:style>
  <w:style w:type="character" w:customStyle="1" w:styleId="RTFNum38">
    <w:name w:val="RTF_Num 3 8"/>
    <w:uiPriority w:val="99"/>
    <w:rsid w:val="001F4538"/>
    <w:rPr>
      <w:b/>
      <w:bCs/>
    </w:rPr>
  </w:style>
  <w:style w:type="character" w:customStyle="1" w:styleId="RTFNum39">
    <w:name w:val="RTF_Num 3 9"/>
    <w:uiPriority w:val="99"/>
    <w:rsid w:val="001F4538"/>
    <w:rPr>
      <w:b/>
      <w:bCs/>
    </w:rPr>
  </w:style>
  <w:style w:type="character" w:customStyle="1" w:styleId="RTFNum41">
    <w:name w:val="RTF_Num 4 1"/>
    <w:uiPriority w:val="99"/>
    <w:rsid w:val="001F4538"/>
  </w:style>
  <w:style w:type="character" w:customStyle="1" w:styleId="RTFNum42">
    <w:name w:val="RTF_Num 4 2"/>
    <w:uiPriority w:val="99"/>
    <w:rsid w:val="001F4538"/>
  </w:style>
  <w:style w:type="character" w:customStyle="1" w:styleId="RTFNum43">
    <w:name w:val="RTF_Num 4 3"/>
    <w:uiPriority w:val="99"/>
    <w:rsid w:val="001F4538"/>
  </w:style>
  <w:style w:type="character" w:customStyle="1" w:styleId="RTFNum44">
    <w:name w:val="RTF_Num 4 4"/>
    <w:uiPriority w:val="99"/>
    <w:rsid w:val="001F4538"/>
  </w:style>
  <w:style w:type="character" w:customStyle="1" w:styleId="RTFNum45">
    <w:name w:val="RTF_Num 4 5"/>
    <w:uiPriority w:val="99"/>
    <w:rsid w:val="001F4538"/>
  </w:style>
  <w:style w:type="character" w:customStyle="1" w:styleId="RTFNum46">
    <w:name w:val="RTF_Num 4 6"/>
    <w:uiPriority w:val="99"/>
    <w:rsid w:val="001F4538"/>
  </w:style>
  <w:style w:type="character" w:customStyle="1" w:styleId="RTFNum47">
    <w:name w:val="RTF_Num 4 7"/>
    <w:uiPriority w:val="99"/>
    <w:rsid w:val="001F4538"/>
  </w:style>
  <w:style w:type="character" w:customStyle="1" w:styleId="RTFNum48">
    <w:name w:val="RTF_Num 4 8"/>
    <w:uiPriority w:val="99"/>
    <w:rsid w:val="001F4538"/>
  </w:style>
  <w:style w:type="character" w:customStyle="1" w:styleId="RTFNum49">
    <w:name w:val="RTF_Num 4 9"/>
    <w:uiPriority w:val="99"/>
    <w:rsid w:val="001F4538"/>
  </w:style>
  <w:style w:type="character" w:customStyle="1" w:styleId="RTFNum51">
    <w:name w:val="RTF_Num 5 1"/>
    <w:uiPriority w:val="99"/>
    <w:rsid w:val="001F4538"/>
  </w:style>
  <w:style w:type="character" w:customStyle="1" w:styleId="RTFNum52">
    <w:name w:val="RTF_Num 5 2"/>
    <w:uiPriority w:val="99"/>
    <w:rsid w:val="001F4538"/>
  </w:style>
  <w:style w:type="character" w:customStyle="1" w:styleId="RTFNum53">
    <w:name w:val="RTF_Num 5 3"/>
    <w:uiPriority w:val="99"/>
    <w:rsid w:val="001F4538"/>
  </w:style>
  <w:style w:type="character" w:customStyle="1" w:styleId="RTFNum54">
    <w:name w:val="RTF_Num 5 4"/>
    <w:uiPriority w:val="99"/>
    <w:rsid w:val="001F4538"/>
  </w:style>
  <w:style w:type="character" w:customStyle="1" w:styleId="RTFNum55">
    <w:name w:val="RTF_Num 5 5"/>
    <w:uiPriority w:val="99"/>
    <w:rsid w:val="001F4538"/>
  </w:style>
  <w:style w:type="character" w:customStyle="1" w:styleId="RTFNum56">
    <w:name w:val="RTF_Num 5 6"/>
    <w:uiPriority w:val="99"/>
    <w:rsid w:val="001F4538"/>
  </w:style>
  <w:style w:type="character" w:customStyle="1" w:styleId="RTFNum57">
    <w:name w:val="RTF_Num 5 7"/>
    <w:uiPriority w:val="99"/>
    <w:rsid w:val="001F4538"/>
  </w:style>
  <w:style w:type="character" w:customStyle="1" w:styleId="RTFNum58">
    <w:name w:val="RTF_Num 5 8"/>
    <w:uiPriority w:val="99"/>
    <w:rsid w:val="001F4538"/>
  </w:style>
  <w:style w:type="character" w:customStyle="1" w:styleId="RTFNum59">
    <w:name w:val="RTF_Num 5 9"/>
    <w:uiPriority w:val="99"/>
    <w:rsid w:val="001F4538"/>
  </w:style>
  <w:style w:type="character" w:customStyle="1" w:styleId="1">
    <w:name w:val="Основной шрифт абзаца1"/>
    <w:uiPriority w:val="99"/>
    <w:rsid w:val="001F4538"/>
  </w:style>
  <w:style w:type="character" w:customStyle="1" w:styleId="a">
    <w:name w:val="Основной текст с отступом Знак"/>
    <w:uiPriority w:val="99"/>
    <w:rsid w:val="001F4538"/>
    <w:rPr>
      <w:rFonts w:ascii="Times New Roman" w:hAnsi="Times New Roman" w:cs="Times New Roman"/>
      <w:sz w:val="24"/>
      <w:szCs w:val="24"/>
    </w:rPr>
  </w:style>
  <w:style w:type="character" w:customStyle="1" w:styleId="ListLabel1">
    <w:name w:val="ListLabel 1"/>
    <w:uiPriority w:val="99"/>
    <w:rsid w:val="001F4538"/>
    <w:rPr>
      <w:b/>
      <w:bCs/>
    </w:rPr>
  </w:style>
  <w:style w:type="character" w:customStyle="1" w:styleId="10">
    <w:name w:val="Знак сноски1"/>
    <w:uiPriority w:val="99"/>
    <w:rsid w:val="001F4538"/>
    <w:rPr>
      <w:position w:val="6"/>
      <w:sz w:val="14"/>
      <w:szCs w:val="14"/>
    </w:rPr>
  </w:style>
  <w:style w:type="character" w:customStyle="1" w:styleId="a0">
    <w:name w:val="Знак Знак"/>
    <w:uiPriority w:val="99"/>
    <w:rsid w:val="001F4538"/>
    <w:rPr>
      <w:rFonts w:ascii="Calibri" w:hAnsi="Calibri" w:cs="Calibri"/>
    </w:rPr>
  </w:style>
  <w:style w:type="character" w:styleId="Hyperlink">
    <w:name w:val="Hyperlink"/>
    <w:basedOn w:val="DefaultParagraphFont"/>
    <w:uiPriority w:val="99"/>
    <w:rsid w:val="001F4538"/>
    <w:rPr>
      <w:color w:val="0000FF"/>
      <w:u w:val="single"/>
    </w:rPr>
  </w:style>
  <w:style w:type="character" w:customStyle="1" w:styleId="a1">
    <w:name w:val="Символ сноски"/>
    <w:uiPriority w:val="99"/>
    <w:rsid w:val="001F4538"/>
  </w:style>
  <w:style w:type="character" w:styleId="FootnoteReference">
    <w:name w:val="footnote reference"/>
    <w:basedOn w:val="DefaultParagraphFont"/>
    <w:uiPriority w:val="99"/>
    <w:semiHidden/>
    <w:rsid w:val="001F4538"/>
    <w:rPr>
      <w:vertAlign w:val="superscript"/>
    </w:rPr>
  </w:style>
  <w:style w:type="character" w:styleId="EndnoteReference">
    <w:name w:val="endnote reference"/>
    <w:basedOn w:val="DefaultParagraphFont"/>
    <w:uiPriority w:val="99"/>
    <w:semiHidden/>
    <w:rsid w:val="001F4538"/>
    <w:rPr>
      <w:vertAlign w:val="superscript"/>
    </w:rPr>
  </w:style>
  <w:style w:type="character" w:customStyle="1" w:styleId="a2">
    <w:name w:val="Символы концевой сноски"/>
    <w:uiPriority w:val="99"/>
    <w:rsid w:val="001F4538"/>
  </w:style>
  <w:style w:type="paragraph" w:customStyle="1" w:styleId="a3">
    <w:name w:val="Заголовок"/>
    <w:basedOn w:val="Normal"/>
    <w:next w:val="BodyText"/>
    <w:uiPriority w:val="99"/>
    <w:rsid w:val="001F4538"/>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1F4538"/>
    <w:pPr>
      <w:spacing w:after="120"/>
    </w:pPr>
  </w:style>
  <w:style w:type="character" w:customStyle="1" w:styleId="BodyTextChar">
    <w:name w:val="Body Text Char"/>
    <w:basedOn w:val="DefaultParagraphFont"/>
    <w:link w:val="BodyText"/>
    <w:uiPriority w:val="99"/>
    <w:semiHidden/>
    <w:locked/>
    <w:rPr>
      <w:rFonts w:ascii="Calibri" w:hAnsi="Calibri" w:cs="Calibri"/>
      <w:kern w:val="1"/>
    </w:rPr>
  </w:style>
  <w:style w:type="paragraph" w:styleId="List">
    <w:name w:val="List"/>
    <w:basedOn w:val="BodyText"/>
    <w:uiPriority w:val="99"/>
    <w:rsid w:val="001F4538"/>
  </w:style>
  <w:style w:type="paragraph" w:customStyle="1" w:styleId="2">
    <w:name w:val="Название2"/>
    <w:basedOn w:val="Normal"/>
    <w:uiPriority w:val="99"/>
    <w:rsid w:val="001F4538"/>
    <w:pPr>
      <w:suppressLineNumbers/>
      <w:spacing w:before="120" w:after="120"/>
    </w:pPr>
    <w:rPr>
      <w:i/>
      <w:iCs/>
      <w:sz w:val="24"/>
      <w:szCs w:val="24"/>
    </w:rPr>
  </w:style>
  <w:style w:type="paragraph" w:customStyle="1" w:styleId="20">
    <w:name w:val="Указатель2"/>
    <w:basedOn w:val="Normal"/>
    <w:uiPriority w:val="99"/>
    <w:rsid w:val="001F4538"/>
    <w:pPr>
      <w:suppressLineNumbers/>
    </w:pPr>
  </w:style>
  <w:style w:type="paragraph" w:customStyle="1" w:styleId="11">
    <w:name w:val="Название1"/>
    <w:basedOn w:val="Normal"/>
    <w:uiPriority w:val="99"/>
    <w:rsid w:val="001F4538"/>
    <w:pPr>
      <w:spacing w:before="120" w:after="120"/>
    </w:pPr>
    <w:rPr>
      <w:i/>
      <w:iCs/>
      <w:sz w:val="24"/>
      <w:szCs w:val="24"/>
    </w:rPr>
  </w:style>
  <w:style w:type="paragraph" w:customStyle="1" w:styleId="12">
    <w:name w:val="Указатель1"/>
    <w:basedOn w:val="Normal"/>
    <w:uiPriority w:val="99"/>
    <w:rsid w:val="001F4538"/>
  </w:style>
  <w:style w:type="paragraph" w:styleId="BodyTextIndent">
    <w:name w:val="Body Text Indent"/>
    <w:basedOn w:val="Normal"/>
    <w:link w:val="BodyTextIndentChar"/>
    <w:uiPriority w:val="99"/>
    <w:rsid w:val="001F4538"/>
    <w:pPr>
      <w:spacing w:after="0" w:line="100" w:lineRule="atLeast"/>
      <w:ind w:left="283" w:firstLine="708"/>
      <w:jc w:val="both"/>
    </w:pPr>
    <w:rPr>
      <w:sz w:val="28"/>
      <w:szCs w:val="28"/>
    </w:rPr>
  </w:style>
  <w:style w:type="character" w:customStyle="1" w:styleId="BodyTextIndentChar">
    <w:name w:val="Body Text Indent Char"/>
    <w:basedOn w:val="DefaultParagraphFont"/>
    <w:link w:val="BodyTextIndent"/>
    <w:uiPriority w:val="99"/>
    <w:semiHidden/>
    <w:locked/>
    <w:rPr>
      <w:rFonts w:ascii="Calibri" w:hAnsi="Calibri" w:cs="Calibri"/>
      <w:kern w:val="1"/>
    </w:rPr>
  </w:style>
  <w:style w:type="paragraph" w:customStyle="1" w:styleId="ConsPlusTitle">
    <w:name w:val="ConsPlusTitle"/>
    <w:uiPriority w:val="99"/>
    <w:rsid w:val="001F4538"/>
    <w:pPr>
      <w:widowControl w:val="0"/>
      <w:suppressAutoHyphens/>
      <w:spacing w:after="200" w:line="276" w:lineRule="auto"/>
    </w:pPr>
    <w:rPr>
      <w:rFonts w:ascii="Arial" w:hAnsi="Arial" w:cs="Arial"/>
      <w:b/>
      <w:bCs/>
      <w:kern w:val="1"/>
      <w:sz w:val="20"/>
      <w:szCs w:val="20"/>
    </w:rPr>
  </w:style>
  <w:style w:type="paragraph" w:customStyle="1" w:styleId="a4">
    <w:name w:val="Содержимое таблицы"/>
    <w:basedOn w:val="Normal"/>
    <w:uiPriority w:val="99"/>
    <w:rsid w:val="001F4538"/>
    <w:pPr>
      <w:spacing w:after="0" w:line="100" w:lineRule="atLeast"/>
    </w:pPr>
    <w:rPr>
      <w:sz w:val="24"/>
      <w:szCs w:val="24"/>
    </w:rPr>
  </w:style>
  <w:style w:type="paragraph" w:customStyle="1" w:styleId="13">
    <w:name w:val="Абзац списка1"/>
    <w:basedOn w:val="Normal"/>
    <w:uiPriority w:val="99"/>
    <w:rsid w:val="001F4538"/>
    <w:pPr>
      <w:spacing w:after="0" w:line="100" w:lineRule="atLeast"/>
      <w:ind w:left="720"/>
    </w:pPr>
    <w:rPr>
      <w:sz w:val="24"/>
      <w:szCs w:val="24"/>
    </w:rPr>
  </w:style>
  <w:style w:type="paragraph" w:customStyle="1" w:styleId="a5">
    <w:name w:val="Знак"/>
    <w:basedOn w:val="Normal"/>
    <w:uiPriority w:val="99"/>
    <w:rsid w:val="001F4538"/>
    <w:pPr>
      <w:spacing w:before="100" w:after="100" w:line="200" w:lineRule="atLeast"/>
    </w:pPr>
    <w:rPr>
      <w:rFonts w:ascii="Tahoma" w:hAnsi="Tahoma" w:cs="Tahoma"/>
      <w:kern w:val="0"/>
      <w:sz w:val="20"/>
      <w:szCs w:val="20"/>
      <w:lang w:val="en-US"/>
    </w:rPr>
  </w:style>
  <w:style w:type="paragraph" w:customStyle="1" w:styleId="14">
    <w:name w:val="Обычный (веб)1"/>
    <w:basedOn w:val="Normal"/>
    <w:uiPriority w:val="99"/>
    <w:rsid w:val="001F4538"/>
    <w:pPr>
      <w:spacing w:before="100" w:after="100" w:line="200" w:lineRule="atLeast"/>
    </w:pPr>
    <w:rPr>
      <w:kern w:val="0"/>
      <w:sz w:val="24"/>
      <w:szCs w:val="24"/>
    </w:rPr>
  </w:style>
  <w:style w:type="paragraph" w:customStyle="1" w:styleId="15">
    <w:name w:val="Текст сноски1"/>
    <w:basedOn w:val="Normal"/>
    <w:uiPriority w:val="99"/>
    <w:rsid w:val="001F4538"/>
    <w:rPr>
      <w:kern w:val="0"/>
      <w:sz w:val="20"/>
      <w:szCs w:val="20"/>
    </w:rPr>
  </w:style>
  <w:style w:type="paragraph" w:customStyle="1" w:styleId="ConsPlusNormal">
    <w:name w:val="ConsPlusNormal"/>
    <w:uiPriority w:val="99"/>
    <w:rsid w:val="001F4538"/>
    <w:pPr>
      <w:widowControl w:val="0"/>
      <w:suppressAutoHyphens/>
      <w:autoSpaceDE w:val="0"/>
    </w:pPr>
    <w:rPr>
      <w:rFonts w:ascii="Calibri" w:hAnsi="Calibri" w:cs="Calibri"/>
      <w:sz w:val="28"/>
      <w:szCs w:val="28"/>
    </w:rPr>
  </w:style>
  <w:style w:type="paragraph" w:customStyle="1" w:styleId="a6">
    <w:name w:val="Заголовок таблицы"/>
    <w:basedOn w:val="a4"/>
    <w:uiPriority w:val="99"/>
    <w:rsid w:val="001F4538"/>
    <w:pPr>
      <w:suppressLineNumbers/>
      <w:jc w:val="center"/>
    </w:pPr>
    <w:rPr>
      <w:b/>
      <w:bCs/>
    </w:rPr>
  </w:style>
  <w:style w:type="paragraph" w:styleId="FootnoteText">
    <w:name w:val="footnote text"/>
    <w:basedOn w:val="Normal"/>
    <w:link w:val="FootnoteTextChar"/>
    <w:uiPriority w:val="99"/>
    <w:semiHidden/>
    <w:rsid w:val="001F4538"/>
    <w:pPr>
      <w:suppressLineNumbers/>
      <w:ind w:left="283" w:hanging="283"/>
    </w:pPr>
    <w:rPr>
      <w:sz w:val="20"/>
      <w:szCs w:val="20"/>
    </w:rPr>
  </w:style>
  <w:style w:type="character" w:customStyle="1" w:styleId="FootnoteTextChar">
    <w:name w:val="Footnote Text Char"/>
    <w:basedOn w:val="DefaultParagraphFont"/>
    <w:link w:val="FootnoteText"/>
    <w:uiPriority w:val="99"/>
    <w:semiHidden/>
    <w:locked/>
    <w:rPr>
      <w:rFonts w:ascii="Calibri" w:hAnsi="Calibri" w:cs="Calibri"/>
      <w:kern w:val="1"/>
      <w:sz w:val="20"/>
      <w:szCs w:val="20"/>
    </w:rPr>
  </w:style>
  <w:style w:type="paragraph" w:customStyle="1" w:styleId="16">
    <w:name w:val="Без интервала1"/>
    <w:uiPriority w:val="99"/>
    <w:rsid w:val="00C343E7"/>
    <w:rPr>
      <w:rFonts w:ascii="Calibri" w:hAnsi="Calibri" w:cs="Calibr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C24C2A49ED20BC85676D288A82DF1C217310F36CF8790B26C362DD99P14FI" TargetMode="External"/><Relationship Id="rId3" Type="http://schemas.openxmlformats.org/officeDocument/2006/relationships/webSettings" Target="webSettings.xml"/><Relationship Id="rId7" Type="http://schemas.openxmlformats.org/officeDocument/2006/relationships/hyperlink" Target="consultantplus://offline/ref=35C24C2A49ED20BC85676E3D9382DF1C227115FD62AB2E0977966CPD48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5C24C2A49ED20BC85676D288A82DF1C217214F36DFA790B26C362DD99P14FI"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onsultantplus://offline/ref=35C24C2A49ED20BC856764318D82DF1C247C16FC6AFF790B26C362DD99P14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286</TotalTime>
  <Pages>29</Pages>
  <Words>9490</Words>
  <Characters>-32766</Characters>
  <Application>Microsoft Office Outlook</Application>
  <DocSecurity>0</DocSecurity>
  <Lines>0</Lines>
  <Paragraphs>0</Paragraphs>
  <ScaleCrop>false</ScaleCrop>
  <Company>Администрация Торгунского сельского поселения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ÑÎÂÅÒ</dc:title>
  <dc:subject/>
  <dc:creator>àëåêñåé</dc:creator>
  <cp:keywords/>
  <dc:description/>
  <cp:lastModifiedBy>Администрация </cp:lastModifiedBy>
  <cp:revision>20</cp:revision>
  <cp:lastPrinted>2016-06-16T13:29:00Z</cp:lastPrinted>
  <dcterms:created xsi:type="dcterms:W3CDTF">2016-05-24T05:53:00Z</dcterms:created>
  <dcterms:modified xsi:type="dcterms:W3CDTF">2016-06-16T13:39:00Z</dcterms:modified>
</cp:coreProperties>
</file>