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</w:p>
    <w:p w:rsidR="00F114C1" w:rsidRPr="00D05244" w:rsidRDefault="00F114C1" w:rsidP="00D05244">
      <w:pPr>
        <w:jc w:val="center"/>
        <w:rPr>
          <w:rFonts w:ascii="Arial" w:hAnsi="Arial" w:cs="Arial"/>
          <w:spacing w:val="80"/>
          <w:kern w:val="32"/>
          <w:sz w:val="24"/>
          <w:szCs w:val="24"/>
          <w:lang w:eastAsia="zh-CN"/>
        </w:rPr>
      </w:pPr>
      <w:r w:rsidRPr="00D05244">
        <w:rPr>
          <w:rFonts w:ascii="Arial" w:hAnsi="Arial" w:cs="Arial"/>
          <w:spacing w:val="80"/>
          <w:kern w:val="32"/>
          <w:sz w:val="24"/>
          <w:szCs w:val="24"/>
          <w:lang w:eastAsia="zh-CN"/>
        </w:rPr>
        <w:t>АДМИНИСТРАЦИЯ</w:t>
      </w:r>
    </w:p>
    <w:p w:rsidR="00F114C1" w:rsidRPr="00D05244" w:rsidRDefault="00F114C1" w:rsidP="00D05244">
      <w:pPr>
        <w:jc w:val="center"/>
        <w:rPr>
          <w:rFonts w:ascii="Arial" w:hAnsi="Arial" w:cs="Arial"/>
          <w:sz w:val="24"/>
          <w:szCs w:val="24"/>
          <w:lang w:eastAsia="zh-CN"/>
        </w:rPr>
      </w:pPr>
      <w:r w:rsidRPr="00D05244">
        <w:rPr>
          <w:rFonts w:ascii="Arial" w:eastAsia="SimSun" w:hAnsi="Arial" w:cs="Arial"/>
          <w:kern w:val="1"/>
          <w:sz w:val="24"/>
          <w:szCs w:val="24"/>
          <w:lang w:eastAsia="zh-CN"/>
        </w:rPr>
        <w:t>Торгунского сельского поселения</w:t>
      </w:r>
    </w:p>
    <w:p w:rsidR="00F114C1" w:rsidRPr="00D05244" w:rsidRDefault="00F114C1" w:rsidP="00D05244">
      <w:pPr>
        <w:jc w:val="center"/>
        <w:rPr>
          <w:rFonts w:ascii="Arial" w:eastAsia="SimSun" w:hAnsi="Arial" w:cs="Arial"/>
          <w:kern w:val="1"/>
          <w:sz w:val="24"/>
          <w:szCs w:val="24"/>
          <w:lang w:eastAsia="zh-CN"/>
        </w:rPr>
      </w:pPr>
      <w:r w:rsidRPr="00D05244">
        <w:rPr>
          <w:rFonts w:ascii="Arial" w:eastAsia="SimSun" w:hAnsi="Arial" w:cs="Arial"/>
          <w:kern w:val="1"/>
          <w:sz w:val="24"/>
          <w:szCs w:val="24"/>
          <w:lang w:eastAsia="zh-CN"/>
        </w:rPr>
        <w:t>Старополтавского муниципального района Волгоградской области</w:t>
      </w:r>
    </w:p>
    <w:p w:rsidR="00F114C1" w:rsidRDefault="00F114C1" w:rsidP="00D05244">
      <w:pPr>
        <w:rPr>
          <w:rFonts w:ascii="Arial" w:hAnsi="Arial" w:cs="Arial"/>
          <w:sz w:val="18"/>
          <w:szCs w:val="18"/>
        </w:rPr>
      </w:pPr>
      <w:r w:rsidRPr="00D05244">
        <w:rPr>
          <w:rFonts w:ascii="Arial" w:hAnsi="Arial" w:cs="Arial"/>
          <w:sz w:val="18"/>
          <w:szCs w:val="18"/>
        </w:rPr>
        <w:t xml:space="preserve">п. Торгун ул.Почтовая ,15                                                              тел./факс(84493)-463-53, </w:t>
      </w:r>
      <w:hyperlink r:id="rId6" w:history="1">
        <w:r w:rsidRPr="00951F10">
          <w:rPr>
            <w:rStyle w:val="Hyperlink"/>
            <w:rFonts w:ascii="Arial" w:hAnsi="Arial" w:cs="Arial"/>
            <w:sz w:val="18"/>
            <w:szCs w:val="18"/>
            <w:lang w:val="en-US"/>
          </w:rPr>
          <w:t>torgunsp</w:t>
        </w:r>
        <w:r w:rsidRPr="00951F10">
          <w:rPr>
            <w:rStyle w:val="Hyperlink"/>
            <w:rFonts w:ascii="Arial" w:hAnsi="Arial" w:cs="Arial"/>
            <w:sz w:val="18"/>
            <w:szCs w:val="18"/>
          </w:rPr>
          <w:t>@mail.ru</w:t>
        </w:r>
      </w:hyperlink>
    </w:p>
    <w:p w:rsidR="00F114C1" w:rsidRPr="00D05244" w:rsidRDefault="00F114C1" w:rsidP="00D0524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_____________________________________________________________________________________________________</w:t>
      </w:r>
    </w:p>
    <w:p w:rsidR="00F114C1" w:rsidRPr="00D05244" w:rsidRDefault="00F114C1" w:rsidP="00D05244">
      <w:pPr>
        <w:rPr>
          <w:rFonts w:ascii="Arial" w:hAnsi="Arial" w:cs="Arial"/>
          <w:kern w:val="1"/>
          <w:sz w:val="24"/>
          <w:szCs w:val="24"/>
          <w:lang w:eastAsia="zh-CN"/>
        </w:rPr>
      </w:pPr>
      <w:r w:rsidRPr="00D05244">
        <w:rPr>
          <w:rFonts w:ascii="Arial" w:eastAsia="SimSun" w:hAnsi="Arial" w:cs="Arial"/>
          <w:kern w:val="1"/>
          <w:sz w:val="24"/>
          <w:szCs w:val="24"/>
          <w:lang w:eastAsia="zh-CN"/>
        </w:rPr>
        <w:t xml:space="preserve">                                                              </w:t>
      </w:r>
      <w:r w:rsidRPr="00D05244">
        <w:rPr>
          <w:rFonts w:ascii="Arial" w:hAnsi="Arial" w:cs="Arial"/>
          <w:kern w:val="1"/>
          <w:sz w:val="24"/>
          <w:szCs w:val="24"/>
          <w:lang w:eastAsia="zh-CN"/>
        </w:rPr>
        <w:t>ПОСТАНОВЛЕНИЕ</w:t>
      </w:r>
    </w:p>
    <w:tbl>
      <w:tblPr>
        <w:tblW w:w="9750" w:type="dxa"/>
        <w:tblInd w:w="-106" w:type="dxa"/>
        <w:tblLayout w:type="fixed"/>
        <w:tblCellMar>
          <w:bottom w:w="397" w:type="dxa"/>
        </w:tblCellMar>
        <w:tblLook w:val="00A0"/>
      </w:tblPr>
      <w:tblGrid>
        <w:gridCol w:w="7481"/>
        <w:gridCol w:w="2269"/>
      </w:tblGrid>
      <w:tr w:rsidR="00F114C1" w:rsidRPr="00D05244">
        <w:trPr>
          <w:trHeight w:val="95"/>
        </w:trPr>
        <w:tc>
          <w:tcPr>
            <w:tcW w:w="7479" w:type="dxa"/>
          </w:tcPr>
          <w:p w:rsidR="00F114C1" w:rsidRPr="00D05244" w:rsidRDefault="00F114C1" w:rsidP="00D05244">
            <w:pPr>
              <w:rPr>
                <w:rFonts w:ascii="Arial" w:eastAsia="SimSun" w:hAnsi="Arial" w:cs="Arial"/>
                <w:kern w:val="1"/>
                <w:sz w:val="24"/>
                <w:szCs w:val="24"/>
                <w:lang w:eastAsia="zh-CN"/>
              </w:rPr>
            </w:pPr>
            <w:r w:rsidRPr="00D05244">
              <w:rPr>
                <w:rFonts w:ascii="Arial" w:eastAsia="SimSun" w:hAnsi="Arial" w:cs="Arial"/>
                <w:kern w:val="1"/>
                <w:sz w:val="24"/>
                <w:szCs w:val="24"/>
                <w:lang w:eastAsia="zh-CN"/>
              </w:rPr>
              <w:t>от «21»  ноября  2016 г.</w:t>
            </w:r>
          </w:p>
        </w:tc>
        <w:tc>
          <w:tcPr>
            <w:tcW w:w="2268" w:type="dxa"/>
          </w:tcPr>
          <w:p w:rsidR="00F114C1" w:rsidRPr="00D05244" w:rsidRDefault="00F114C1" w:rsidP="00D05244">
            <w:pPr>
              <w:rPr>
                <w:rFonts w:ascii="Arial" w:eastAsia="SimSun" w:hAnsi="Arial" w:cs="Arial"/>
                <w:kern w:val="1"/>
                <w:sz w:val="24"/>
                <w:szCs w:val="24"/>
                <w:lang w:eastAsia="zh-CN"/>
              </w:rPr>
            </w:pPr>
            <w:r w:rsidRPr="00D05244">
              <w:rPr>
                <w:rFonts w:ascii="Arial" w:eastAsia="SimSun" w:hAnsi="Arial" w:cs="Arial"/>
                <w:kern w:val="1"/>
                <w:sz w:val="24"/>
                <w:szCs w:val="24"/>
                <w:lang w:eastAsia="zh-CN"/>
              </w:rPr>
              <w:t>№165</w:t>
            </w:r>
          </w:p>
        </w:tc>
      </w:tr>
    </w:tbl>
    <w:p w:rsidR="00F114C1" w:rsidRPr="00B85330" w:rsidRDefault="00F114C1" w:rsidP="00D05244">
      <w:pPr>
        <w:rPr>
          <w:rFonts w:ascii="Arial" w:hAnsi="Arial" w:cs="Arial"/>
          <w:b/>
          <w:bCs/>
          <w:sz w:val="24"/>
          <w:szCs w:val="24"/>
        </w:rPr>
      </w:pPr>
      <w:r w:rsidRPr="00B85330">
        <w:rPr>
          <w:rFonts w:ascii="Arial" w:hAnsi="Arial" w:cs="Arial"/>
          <w:b/>
          <w:bCs/>
          <w:sz w:val="24"/>
          <w:szCs w:val="24"/>
        </w:rPr>
        <w:t>«О ВОЗЛОЖЕНИИ  ПОЛНОМОЧИЙ ПО ОПРЕДЕЛЕНИЮ ПОСТАВЩИКОВ(ПОДРЯДЧИКОВ, ИСПОЛНИТЕЛЕЙ) ДЛЯ МУНИЦИПАЛЬНЫХ ЗАКАЗЧИКОВ  ТОРГУНСКОГО СЕЛЬСКОГО ПОСЕЛЕНИЯ СТАРОПОЛТАВСКОГО  МУНИЦИПАЛЬНОГО РАЙОНА ВОЛГОГРАДСКОЙ ОБЛАСТИ»</w:t>
      </w: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 xml:space="preserve">В соответствии с </w:t>
      </w:r>
      <w:hyperlink r:id="rId7" w:history="1">
        <w:r w:rsidRPr="00D05244">
          <w:rPr>
            <w:rFonts w:ascii="Arial" w:hAnsi="Arial" w:cs="Arial"/>
            <w:sz w:val="24"/>
            <w:szCs w:val="24"/>
          </w:rPr>
          <w:t>со статьей 26</w:t>
        </w:r>
      </w:hyperlink>
      <w:r w:rsidRPr="00D05244">
        <w:rPr>
          <w:rFonts w:ascii="Arial" w:hAnsi="Arial" w:cs="Arial"/>
          <w:sz w:val="24"/>
          <w:szCs w:val="24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 (далее - Федеральный закон о контрактной системе) и в целях эффективного и своевременного использования средств местного бюджета постановляю:</w:t>
      </w: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>1. Возложить на Администрацию Торгунского сельского поселения Старополтавского  муниципального района Волгоградской области (далее по тексту -уполномоченный орган) полномочия по определению поставщиков (подрядчиков, исполнителей) для муниципальных заказчиков Торгунского сельского поселения Старополтавского муниципального района Волгоградской области</w:t>
      </w:r>
      <w:r w:rsidRPr="00D05244">
        <w:rPr>
          <w:rFonts w:ascii="Arial" w:hAnsi="Arial" w:cs="Arial"/>
          <w:sz w:val="24"/>
          <w:szCs w:val="24"/>
        </w:rPr>
        <w:br/>
        <w:t>и муниципальных бюджетных учреждений Торгунского  сельского поселения Старополтавского муниципального района Волгоградской области, осуществляющих закупки в соответствии с частью 1 статьи 15 Федерального закона о контрактной системе (далее по тексту – муниципальные заказчики).</w:t>
      </w: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>2. Установить, что уполномоченный орган осуществляет определение поставщиков (подрядчиков, исполнителей) от 1 млн. рублей путем проведения:</w:t>
      </w: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>конкурсов (открытый конкурс, конкурс с ограниченным участием);</w:t>
      </w: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>аукциона в электронной форме;</w:t>
      </w: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>запроса предложений.</w:t>
      </w: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>3. Полномочия на обоснование закупок, определение условий контракта, в том числе на определение начальной (максимальной) цены контракта, и подписание контракта осуществляются муниципальными заказчиками Торгунского сельского поселения Старополтавского муниципального района Волгоградской области, для которых были определены поставщики (подрядчики, исполнители), самостоятельно.</w:t>
      </w: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 xml:space="preserve">4. Утвердить прилагаемый </w:t>
      </w:r>
      <w:hyperlink r:id="rId8" w:history="1">
        <w:r w:rsidRPr="00D05244">
          <w:rPr>
            <w:rFonts w:ascii="Arial" w:hAnsi="Arial" w:cs="Arial"/>
            <w:sz w:val="24"/>
            <w:szCs w:val="24"/>
          </w:rPr>
          <w:t>Порядок</w:t>
        </w:r>
      </w:hyperlink>
      <w:r w:rsidRPr="00D05244">
        <w:rPr>
          <w:rFonts w:ascii="Arial" w:hAnsi="Arial" w:cs="Arial"/>
          <w:sz w:val="24"/>
          <w:szCs w:val="24"/>
        </w:rPr>
        <w:t xml:space="preserve"> взаимодействия уполномоченного органа и муниципальных заказчиков Торгунского  сельского поселения Старополтавского муниципального района Волгоградской области при определении поставщика (подрядчика, исполнителя) для обеспечения муниципальных нужд Торгунского  сельского поселения Старополтавского  муниципального района Волгоградской области.</w:t>
      </w: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>5. Настоящее постановление вступает в силу со дня подписания и подлежит  официальному опубликованию.</w:t>
      </w: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>Глава Торгунского</w:t>
      </w: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 xml:space="preserve">сельского поселения                                                                                  И.Б.Шавленов                                                                                                                               </w:t>
      </w: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</w:p>
    <w:p w:rsidR="00F114C1" w:rsidRDefault="00F114C1" w:rsidP="00D05244">
      <w:pPr>
        <w:rPr>
          <w:rFonts w:ascii="Arial" w:hAnsi="Arial" w:cs="Arial"/>
          <w:sz w:val="24"/>
          <w:szCs w:val="24"/>
        </w:rPr>
      </w:pP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</w:p>
    <w:p w:rsidR="00F114C1" w:rsidRPr="00D05244" w:rsidRDefault="00F114C1" w:rsidP="00D05244">
      <w:pPr>
        <w:jc w:val="right"/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>УТВЕРЖДЕН</w:t>
      </w:r>
    </w:p>
    <w:p w:rsidR="00F114C1" w:rsidRPr="00D05244" w:rsidRDefault="00F114C1" w:rsidP="00D05244">
      <w:pPr>
        <w:jc w:val="right"/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 xml:space="preserve">постановлением </w:t>
      </w:r>
      <w:r>
        <w:rPr>
          <w:rFonts w:ascii="Arial" w:hAnsi="Arial" w:cs="Arial"/>
          <w:sz w:val="24"/>
          <w:szCs w:val="24"/>
        </w:rPr>
        <w:t xml:space="preserve"> администрации </w:t>
      </w:r>
    </w:p>
    <w:p w:rsidR="00F114C1" w:rsidRDefault="00F114C1" w:rsidP="00D05244">
      <w:pPr>
        <w:jc w:val="right"/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 xml:space="preserve">Торгунского  сельского поселения </w:t>
      </w:r>
    </w:p>
    <w:p w:rsidR="00F114C1" w:rsidRPr="00D05244" w:rsidRDefault="00F114C1" w:rsidP="00D05244">
      <w:pPr>
        <w:jc w:val="right"/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>от 21.11.2016г N 165</w:t>
      </w:r>
    </w:p>
    <w:p w:rsidR="00F114C1" w:rsidRPr="00D05244" w:rsidRDefault="00F114C1" w:rsidP="00D05244">
      <w:pPr>
        <w:jc w:val="center"/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>ПОРЯДОК</w:t>
      </w:r>
    </w:p>
    <w:p w:rsidR="00F114C1" w:rsidRPr="00D05244" w:rsidRDefault="00F114C1" w:rsidP="00D05244">
      <w:pPr>
        <w:jc w:val="center"/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>ВЗАИМОДЕЙСТВИЯ УПОЛНОМОЧЕННОГО ОРГАНА И МУНИЦИПАЛЬНЫХ ЗАКАЗЧИКОВ ТОРГУНСКОГО СЕЛЬСКОГО ПОСЕЛЕНИЯ  СТАРОПОЛТАВСКОГО МУНИЦИПАЛЬНОГО РАЙОНА ВОЛГОГРАДСКОЙ ОБЛАСТИ ПРИ ОПРЕДЕЛЕНИИ ПОСТАВЩИКА (ПОДРЯДЧИКА, ИСПОЛНИТЕЛЯ)ДЛЯ ОБЕСПЕЧЕНИЯ МУНИЦИПАЛЬНЫХ НУЖД  ТОРГУНСКОГО СЕЛЬСКОГО ПОСЕЛЕНИЯ СТАРОПОЛТАВСКОГО МУНИЦИПАЛЬНОГО РАЙОНА</w:t>
      </w:r>
      <w:r>
        <w:rPr>
          <w:rFonts w:ascii="Arial" w:hAnsi="Arial" w:cs="Arial"/>
          <w:sz w:val="24"/>
          <w:szCs w:val="24"/>
        </w:rPr>
        <w:t xml:space="preserve"> </w:t>
      </w:r>
      <w:r w:rsidRPr="00D05244">
        <w:rPr>
          <w:rFonts w:ascii="Arial" w:hAnsi="Arial" w:cs="Arial"/>
          <w:sz w:val="24"/>
          <w:szCs w:val="24"/>
        </w:rPr>
        <w:t>ВОЛГОГРАДСКОЙ ОБЛАСТИ</w:t>
      </w:r>
    </w:p>
    <w:p w:rsidR="00F114C1" w:rsidRPr="00D05244" w:rsidRDefault="00F114C1" w:rsidP="00D05244">
      <w:pPr>
        <w:jc w:val="center"/>
        <w:rPr>
          <w:rFonts w:ascii="Arial" w:hAnsi="Arial" w:cs="Arial"/>
          <w:sz w:val="24"/>
          <w:szCs w:val="24"/>
        </w:rPr>
      </w:pP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 xml:space="preserve">1. Настоящий Порядок разработан в соответствии с </w:t>
      </w:r>
      <w:hyperlink r:id="rId9" w:history="1">
        <w:r w:rsidRPr="00D05244">
          <w:rPr>
            <w:rFonts w:ascii="Arial" w:hAnsi="Arial" w:cs="Arial"/>
            <w:sz w:val="24"/>
            <w:szCs w:val="24"/>
          </w:rPr>
          <w:t>п. 10 ст. 26</w:t>
        </w:r>
      </w:hyperlink>
      <w:r w:rsidRPr="00D05244">
        <w:rPr>
          <w:rFonts w:ascii="Arial" w:hAnsi="Arial" w:cs="Arial"/>
          <w:sz w:val="24"/>
          <w:szCs w:val="24"/>
        </w:rPr>
        <w:t xml:space="preserve"> Федерального закона от 05.04.2013 N 44-ФЗ "О закупках товаров, работ, услуг для обеспечения государственных и муниципальных нужд" (далее - Федеральный закон о контрактной системе).</w:t>
      </w: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 xml:space="preserve">2. Порядок определяет основы взаимодействия уполномоченного органа на осуществление полномочий на определение поставщика (подрядчика, исполнителя) для обеспечения муниципальных нужд муниципальных заказчиков Торгунского сельского поселения Старополтавского  муниципального района Волгоградской области и муниципальных заказчиков Торгунского сельского поселения Старополтавского  муниципального района Волгоградской области при определении поставщика (подрядчика, исполнителя) для обеспечения муниципальных нужд муниципальных заказчиков Торгунского сельского поселения </w:t>
      </w:r>
      <w:bookmarkStart w:id="0" w:name="_GoBack"/>
      <w:bookmarkEnd w:id="0"/>
      <w:r w:rsidRPr="00D05244">
        <w:rPr>
          <w:rFonts w:ascii="Arial" w:hAnsi="Arial" w:cs="Arial"/>
          <w:sz w:val="24"/>
          <w:szCs w:val="24"/>
        </w:rPr>
        <w:t>Старополтавского муниципального района Волгоградской области.</w:t>
      </w: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>3. Определение поставщиков (подрядчиков, исполнителей) путем проведения конкурсов (открытый конкурс, конкурс с ограниченным участием), открытых аукционов в электронной форме и запросов предложений (далее по тексту - конкурсов, аукционов и запросов предложений) осуществляется уполномоченным органом при наличии информации о закупке в плане-графике муниципального заказчика.</w:t>
      </w: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>4. Для осуществления закупки путем конкурсов, аукционов и запросов предложений муниципальный заказчик предоставляет в уполномоченный орган соответствующую заявку на определение поставщика (подрядчика, исполнителя) на закупку товаров, работ, услуг (далее по тексту - заявка).</w:t>
      </w: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  <w:bookmarkStart w:id="1" w:name="Par18"/>
      <w:bookmarkEnd w:id="1"/>
      <w:r w:rsidRPr="00D05244">
        <w:rPr>
          <w:rFonts w:ascii="Arial" w:hAnsi="Arial" w:cs="Arial"/>
          <w:sz w:val="24"/>
          <w:szCs w:val="24"/>
        </w:rPr>
        <w:t>5. Заявка муниципального заказчика должна содержать всю информацию, необходимую для разработки конкурсной документации, документации об аукционе, документации о проведении запроса предложений (включая все необходимые приложения), в том числе:</w:t>
      </w: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>- предмет (объект) закупки;</w:t>
      </w: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>- источник финансирования;</w:t>
      </w: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>- размер обеспечения заявки;</w:t>
      </w: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>- размер обеспечения исполнения контракта;</w:t>
      </w: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>- техническое задание, содержащее описание объекта закупки;</w:t>
      </w: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>- начальная (максимальная) цена контракта и ее обоснование в соответствии с законодательством Российской Федерации;</w:t>
      </w: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>- информация об установленных муниципальным заказчиком дополнительных требованиях при осуществлении закупки, в том числе по наличию лицензий, возможности и условиям привлечения к исполнению контракта соисполнителей;</w:t>
      </w: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>- критерии оценки и величины их значимости, применяемые для целей оценки заявок (при определении поставщика (подрядчика, исполнителя) путем проведения конкурса и запроса предложений);</w:t>
      </w: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>- информация о предоставлении преимуществ учреждениям и предприятиям уголовно-исправительной системы при осуществлении закупки;</w:t>
      </w: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>- информация о предоставлении преимуществ организациям инвалидов при осуществлении закупки;</w:t>
      </w: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>- решение муниципальный заказчик об осуществлении закупки у субъектов малого предпринимательства, социально ориентированных некоммерческих организаций или решение установить требование к поставщику (подрядчику, исполнителю), не являющемуся субъектом малого предпринимательства или социально ориентированной некоммерческой организацией,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организаций;</w:t>
      </w: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>- информация о применении или неприменении национального режима при осуществлении закупки.</w:t>
      </w: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  <w:bookmarkStart w:id="2" w:name="Par32"/>
      <w:bookmarkEnd w:id="2"/>
      <w:r w:rsidRPr="00D05244">
        <w:rPr>
          <w:rFonts w:ascii="Arial" w:hAnsi="Arial" w:cs="Arial"/>
          <w:sz w:val="24"/>
          <w:szCs w:val="24"/>
        </w:rPr>
        <w:t>6. Заявка на определение поставщика (подрядчика, исполнителя) путем проведения конкурсов и аукционов, запроса предложений подписывается руководителем муниципального заказчика, главным бухгалтером.</w:t>
      </w: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 xml:space="preserve">7. Оформленная в соответствии с </w:t>
      </w:r>
      <w:hyperlink w:anchor="Par18" w:history="1">
        <w:r w:rsidRPr="00D05244">
          <w:rPr>
            <w:rFonts w:ascii="Arial" w:hAnsi="Arial" w:cs="Arial"/>
            <w:sz w:val="24"/>
            <w:szCs w:val="24"/>
          </w:rPr>
          <w:t>пунктами 5</w:t>
        </w:r>
      </w:hyperlink>
      <w:r w:rsidRPr="00D05244">
        <w:rPr>
          <w:rFonts w:ascii="Arial" w:hAnsi="Arial" w:cs="Arial"/>
          <w:sz w:val="24"/>
          <w:szCs w:val="24"/>
        </w:rPr>
        <w:t>, 6 настоящего Порядка заявка (включая все необходимые приложения) направляется в уполномоченный орган на бумажном носителе и в электронном виде.</w:t>
      </w: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 xml:space="preserve">8. Уполномоченный орган рассматривает представленную муниципальным заказчиком заявку и разрабатывает конкурсную документацию, документацию об аукционе, документацию о проведении запроса предложений в срок не позднее 10 рабочих дней со дня поступления заявки. Указанный срок не включает в себя время доработки и/или исправления заявки муниципальным заказчиком при возврате заявки уполномоченным органом в случаях, перечисленных в </w:t>
      </w:r>
      <w:hyperlink w:anchor="Par35" w:history="1">
        <w:r w:rsidRPr="00D05244">
          <w:rPr>
            <w:rFonts w:ascii="Arial" w:hAnsi="Arial" w:cs="Arial"/>
            <w:sz w:val="24"/>
            <w:szCs w:val="24"/>
          </w:rPr>
          <w:t>пункте 9</w:t>
        </w:r>
      </w:hyperlink>
      <w:r w:rsidRPr="00D05244">
        <w:rPr>
          <w:rFonts w:ascii="Arial" w:hAnsi="Arial" w:cs="Arial"/>
          <w:sz w:val="24"/>
          <w:szCs w:val="24"/>
        </w:rPr>
        <w:t xml:space="preserve"> настоящего Порядка.</w:t>
      </w: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  <w:bookmarkStart w:id="3" w:name="Par35"/>
      <w:bookmarkEnd w:id="3"/>
      <w:r w:rsidRPr="00D05244">
        <w:rPr>
          <w:rFonts w:ascii="Arial" w:hAnsi="Arial" w:cs="Arial"/>
          <w:sz w:val="24"/>
          <w:szCs w:val="24"/>
        </w:rPr>
        <w:t>9. Уполномоченный орган вправе возвратить заявку муниципальному заказчику в случаях:</w:t>
      </w: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>- неполного представления документов и информации, необходимой для осуществления закупки;</w:t>
      </w: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>- выявления несоответствия содержания заявки и прилагаемых к ней документов требованиям действующего законодательства РФ в сфере закупок;</w:t>
      </w: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 xml:space="preserve">- отсутствия информации о закупке в плане-графике муниципального заказчика, </w:t>
      </w: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>Заявка возвращается муниципальному заказчику не позднее дня, следующего за днем выявления несоответствия представленных документов.</w:t>
      </w: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>10. Должностные лица муниципального заказчика несут персональную ответственность за достоверность и соответствие действующему законодательству всей информации и документов, направленных в уполномоченный орган для подготовки документации о закупках.</w:t>
      </w: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>11. Должностные лица муниципального заказчика несут персональную ответственность за идентичность информации, содержащейся в заявке, представленной на бумажном носителе и в электронном виде.</w:t>
      </w: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>12. Конкурсная документация, документация об аукционе, документация о проведении запроса предложений утверждаются руководителем муниципального заказчика.</w:t>
      </w: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 xml:space="preserve">13. После утверждения и согласования конкурсной документации, документации об аукционе, документации о проведении запроса предложений уполномоченным органом осуществляются процедуры и действия по определению поставщиков (подрядчиков, исполнителей) путем проведения конкурсов, аукционов, запросов предложений (соответственно) в соответствии с требованиями Федерального </w:t>
      </w:r>
      <w:hyperlink r:id="rId10" w:history="1">
        <w:r w:rsidRPr="00D05244">
          <w:rPr>
            <w:rFonts w:ascii="Arial" w:hAnsi="Arial" w:cs="Arial"/>
            <w:sz w:val="24"/>
            <w:szCs w:val="24"/>
          </w:rPr>
          <w:t>закона</w:t>
        </w:r>
      </w:hyperlink>
      <w:r w:rsidRPr="00D05244">
        <w:rPr>
          <w:rFonts w:ascii="Arial" w:hAnsi="Arial" w:cs="Arial"/>
          <w:sz w:val="24"/>
          <w:szCs w:val="24"/>
        </w:rPr>
        <w:t xml:space="preserve"> о контрактной системе.</w:t>
      </w: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>14. Размещение в единой информационной системе (а до ввода в эксплуатацию единой информационной системы -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услуг) извещения об осуществлении соответствующей закупки или направление приглашения принять участие в определении поставщика (подрядчика, исполнителя) не ранее чем через десять дней со дня внесения изменений в план-график (в случае если требовалось внесение таковых изменений).</w:t>
      </w:r>
    </w:p>
    <w:p w:rsidR="00F114C1" w:rsidRPr="00D05244" w:rsidRDefault="00F114C1" w:rsidP="00D05244">
      <w:pPr>
        <w:rPr>
          <w:rFonts w:ascii="Arial" w:hAnsi="Arial" w:cs="Arial"/>
          <w:sz w:val="24"/>
          <w:szCs w:val="24"/>
        </w:rPr>
      </w:pPr>
      <w:r w:rsidRPr="00D05244">
        <w:rPr>
          <w:rFonts w:ascii="Arial" w:hAnsi="Arial" w:cs="Arial"/>
          <w:sz w:val="24"/>
          <w:szCs w:val="24"/>
        </w:rPr>
        <w:t xml:space="preserve">15. По результатам процедуры определения поставщика (подрядчика, исполнителя) путем проведения конкурса, или аукциона, или запроса предложений муниципальным заказчиком заключается контракт с победителем процедуры определения поставщика (подрядчика, исполнителя) или с иным участником такой процедуры в случаях, предусмотренных Федеральным </w:t>
      </w:r>
      <w:hyperlink r:id="rId11" w:history="1">
        <w:r w:rsidRPr="00D05244">
          <w:rPr>
            <w:rFonts w:ascii="Arial" w:hAnsi="Arial" w:cs="Arial"/>
            <w:sz w:val="24"/>
            <w:szCs w:val="24"/>
          </w:rPr>
          <w:t>законом</w:t>
        </w:r>
      </w:hyperlink>
      <w:r w:rsidRPr="00D05244">
        <w:rPr>
          <w:rFonts w:ascii="Arial" w:hAnsi="Arial" w:cs="Arial"/>
          <w:sz w:val="24"/>
          <w:szCs w:val="24"/>
        </w:rPr>
        <w:t xml:space="preserve"> о контрактной системе.</w:t>
      </w:r>
    </w:p>
    <w:sectPr w:rsidR="00F114C1" w:rsidRPr="00D05244" w:rsidSect="008C6925">
      <w:pgSz w:w="11906" w:h="16838"/>
      <w:pgMar w:top="1134" w:right="567" w:bottom="1134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14C1" w:rsidRDefault="00F114C1" w:rsidP="006256DA">
      <w:pPr>
        <w:spacing w:after="0" w:line="240" w:lineRule="auto"/>
      </w:pPr>
      <w:r>
        <w:separator/>
      </w:r>
    </w:p>
  </w:endnote>
  <w:endnote w:type="continuationSeparator" w:id="1">
    <w:p w:rsidR="00F114C1" w:rsidRDefault="00F114C1" w:rsidP="00625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14C1" w:rsidRDefault="00F114C1" w:rsidP="006256DA">
      <w:pPr>
        <w:spacing w:after="0" w:line="240" w:lineRule="auto"/>
      </w:pPr>
      <w:r>
        <w:separator/>
      </w:r>
    </w:p>
  </w:footnote>
  <w:footnote w:type="continuationSeparator" w:id="1">
    <w:p w:rsidR="00F114C1" w:rsidRDefault="00F114C1" w:rsidP="006256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56DA"/>
    <w:rsid w:val="00004C97"/>
    <w:rsid w:val="00035510"/>
    <w:rsid w:val="000676BB"/>
    <w:rsid w:val="000951DE"/>
    <w:rsid w:val="001003FE"/>
    <w:rsid w:val="00106839"/>
    <w:rsid w:val="001102C3"/>
    <w:rsid w:val="001B30BB"/>
    <w:rsid w:val="00200369"/>
    <w:rsid w:val="00271D21"/>
    <w:rsid w:val="002738B5"/>
    <w:rsid w:val="002A489E"/>
    <w:rsid w:val="00367194"/>
    <w:rsid w:val="003D3138"/>
    <w:rsid w:val="0044675E"/>
    <w:rsid w:val="004D5A5A"/>
    <w:rsid w:val="00503E1A"/>
    <w:rsid w:val="0058026E"/>
    <w:rsid w:val="006242FA"/>
    <w:rsid w:val="006256DA"/>
    <w:rsid w:val="00674888"/>
    <w:rsid w:val="006C241B"/>
    <w:rsid w:val="006C3B35"/>
    <w:rsid w:val="006E0104"/>
    <w:rsid w:val="00726513"/>
    <w:rsid w:val="00784664"/>
    <w:rsid w:val="00797581"/>
    <w:rsid w:val="007B1185"/>
    <w:rsid w:val="007C136B"/>
    <w:rsid w:val="007C403D"/>
    <w:rsid w:val="00800C2A"/>
    <w:rsid w:val="008560B4"/>
    <w:rsid w:val="008C6925"/>
    <w:rsid w:val="008E039A"/>
    <w:rsid w:val="00906D97"/>
    <w:rsid w:val="00927E7D"/>
    <w:rsid w:val="00934328"/>
    <w:rsid w:val="009371DF"/>
    <w:rsid w:val="00951F10"/>
    <w:rsid w:val="009605C8"/>
    <w:rsid w:val="009D2F96"/>
    <w:rsid w:val="009F2955"/>
    <w:rsid w:val="00A85A3F"/>
    <w:rsid w:val="00AC6CEE"/>
    <w:rsid w:val="00AF5F39"/>
    <w:rsid w:val="00B10E4D"/>
    <w:rsid w:val="00B3559D"/>
    <w:rsid w:val="00B35B5B"/>
    <w:rsid w:val="00B66B55"/>
    <w:rsid w:val="00B70F2A"/>
    <w:rsid w:val="00B77430"/>
    <w:rsid w:val="00B809AF"/>
    <w:rsid w:val="00B85330"/>
    <w:rsid w:val="00BD1FEF"/>
    <w:rsid w:val="00BF32FA"/>
    <w:rsid w:val="00C223D4"/>
    <w:rsid w:val="00C33433"/>
    <w:rsid w:val="00C917EB"/>
    <w:rsid w:val="00CB3779"/>
    <w:rsid w:val="00CD5C13"/>
    <w:rsid w:val="00D05244"/>
    <w:rsid w:val="00D65586"/>
    <w:rsid w:val="00DB0452"/>
    <w:rsid w:val="00E2088C"/>
    <w:rsid w:val="00E312AD"/>
    <w:rsid w:val="00E51C17"/>
    <w:rsid w:val="00E66A34"/>
    <w:rsid w:val="00EC5903"/>
    <w:rsid w:val="00EF5738"/>
    <w:rsid w:val="00EF708F"/>
    <w:rsid w:val="00F114C1"/>
    <w:rsid w:val="00FA3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2C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256DA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6256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256DA"/>
  </w:style>
  <w:style w:type="paragraph" w:styleId="Footer">
    <w:name w:val="footer"/>
    <w:basedOn w:val="Normal"/>
    <w:link w:val="FooterChar"/>
    <w:uiPriority w:val="99"/>
    <w:semiHidden/>
    <w:rsid w:val="006256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256DA"/>
  </w:style>
  <w:style w:type="character" w:styleId="Hyperlink">
    <w:name w:val="Hyperlink"/>
    <w:basedOn w:val="DefaultParagraphFont"/>
    <w:uiPriority w:val="99"/>
    <w:rsid w:val="00D0524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15EC7D1E0BF8BDAD38A5464E1CF3DFAD29EE122F8D19B178B9608CD4642A23633E2172908C37200BDEFC5B6Br1H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215EC7D1E0BF8BDAD38BB4B5870ACD5AB25B11D268B13E52CE966DB8B342C76237E2727D3C8382860rAH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orgunsp@mail.ru" TargetMode="External"/><Relationship Id="rId11" Type="http://schemas.openxmlformats.org/officeDocument/2006/relationships/hyperlink" Target="consultantplus://offline/ref=A4ACD5A46BBA305DF8DD7574FF6F14408F51DB2633F3DF80768EBF59D8tD7AK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A4ACD5A46BBA305DF8DD7574FF6F14408F51DB2633F3DF80768EBF59D8tD7AK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756E2A36D54E9C54676BB10A65A2A5C84AEF5C0CDBA9D882A760F253DEA69CA47395046DED3B08FDB2u3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360</TotalTime>
  <Pages>5</Pages>
  <Words>1601</Words>
  <Characters>9129</Characters>
  <Application>Microsoft Office Outlook</Application>
  <DocSecurity>0</DocSecurity>
  <Lines>0</Lines>
  <Paragraphs>0</Paragraphs>
  <ScaleCrop>false</ScaleCrop>
  <Company>Администрация Торгунского сельского поселения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Администрация </cp:lastModifiedBy>
  <cp:revision>38</cp:revision>
  <cp:lastPrinted>2016-11-23T06:16:00Z</cp:lastPrinted>
  <dcterms:created xsi:type="dcterms:W3CDTF">2015-03-06T07:44:00Z</dcterms:created>
  <dcterms:modified xsi:type="dcterms:W3CDTF">2016-11-23T06:20:00Z</dcterms:modified>
</cp:coreProperties>
</file>